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5D" w:rsidRDefault="00D8455D" w:rsidP="00D8455D">
      <w:pPr>
        <w:spacing w:line="240" w:lineRule="auto"/>
        <w:jc w:val="right"/>
        <w:rPr>
          <w:rFonts w:asciiTheme="majorBidi" w:hAnsiTheme="majorBidi" w:cstheme="majorBidi"/>
          <w:b/>
          <w:bCs/>
          <w:color w:val="000000"/>
          <w:lang w:val="en-US"/>
        </w:rPr>
      </w:pPr>
      <w:r>
        <w:rPr>
          <w:rFonts w:asciiTheme="majorBidi" w:hAnsiTheme="majorBidi" w:cstheme="majorBidi"/>
          <w:b/>
          <w:bCs/>
          <w:color w:val="000000"/>
          <w:lang w:val="en-US"/>
        </w:rPr>
        <w:t>Original paper</w:t>
      </w:r>
    </w:p>
    <w:p w:rsidR="00D8455D" w:rsidRDefault="006F6FC8" w:rsidP="00D8455D">
      <w:pPr>
        <w:jc w:val="center"/>
        <w:rPr>
          <w:rFonts w:asciiTheme="majorBidi" w:hAnsiTheme="majorBidi" w:cstheme="majorBidi"/>
          <w:sz w:val="24"/>
          <w:szCs w:val="24"/>
          <w:lang w:val="en-US"/>
        </w:rPr>
      </w:pPr>
      <w:bookmarkStart w:id="0" w:name="_GoBack"/>
      <w:r w:rsidRPr="006F6FC8">
        <w:rPr>
          <w:rFonts w:asciiTheme="majorBidi" w:hAnsiTheme="majorBidi" w:cstheme="majorBidi"/>
          <w:b/>
          <w:bCs/>
          <w:sz w:val="24"/>
          <w:szCs w:val="24"/>
          <w:lang w:val="en-US"/>
        </w:rPr>
        <w:t xml:space="preserve">PHYTOCHEMICAL, ANTIOXIDANT AND ANTIBACTERIAL PROPERTIES </w:t>
      </w:r>
      <w:r w:rsidR="00D8455D">
        <w:rPr>
          <w:rFonts w:asciiTheme="majorBidi" w:hAnsiTheme="majorBidi" w:cstheme="majorBidi"/>
          <w:b/>
          <w:bCs/>
          <w:sz w:val="24"/>
          <w:szCs w:val="24"/>
          <w:lang w:val="en-US"/>
        </w:rPr>
        <w:t xml:space="preserve">OF </w:t>
      </w:r>
      <w:r w:rsidR="00D8455D">
        <w:rPr>
          <w:rFonts w:asciiTheme="majorBidi" w:hAnsiTheme="majorBidi" w:cstheme="majorBidi"/>
          <w:b/>
          <w:bCs/>
          <w:i/>
          <w:iCs/>
          <w:sz w:val="24"/>
          <w:szCs w:val="24"/>
          <w:lang w:val="en-US"/>
        </w:rPr>
        <w:t>CAMELLIA SINENSIS</w:t>
      </w:r>
    </w:p>
    <w:bookmarkEnd w:id="0"/>
    <w:p w:rsidR="00D8455D" w:rsidRPr="006F6FC8" w:rsidRDefault="006F6FC8" w:rsidP="006F6FC8">
      <w:pPr>
        <w:pStyle w:val="Default"/>
        <w:jc w:val="center"/>
        <w:rPr>
          <w:rFonts w:asciiTheme="majorBidi" w:hAnsiTheme="majorBidi" w:cstheme="majorBidi"/>
          <w:b/>
          <w:bCs/>
          <w:lang w:val="en-US"/>
        </w:rPr>
      </w:pPr>
      <w:r>
        <w:rPr>
          <w:rFonts w:asciiTheme="majorBidi" w:hAnsiTheme="majorBidi" w:cstheme="majorBidi"/>
          <w:b/>
          <w:bCs/>
          <w:lang w:val="en-US"/>
        </w:rPr>
        <w:t>BOUDOU</w:t>
      </w:r>
      <w:r w:rsidR="00D8455D" w:rsidRPr="00A7179C">
        <w:rPr>
          <w:rFonts w:asciiTheme="majorBidi" w:hAnsiTheme="majorBidi" w:cstheme="majorBidi"/>
          <w:b/>
          <w:bCs/>
          <w:lang w:val="en-US"/>
        </w:rPr>
        <w:t xml:space="preserve"> F</w:t>
      </w:r>
      <w:r>
        <w:rPr>
          <w:rFonts w:asciiTheme="majorBidi" w:hAnsiTheme="majorBidi" w:cstheme="majorBidi"/>
          <w:b/>
          <w:bCs/>
          <w:vertAlign w:val="superscript"/>
          <w:lang w:val="en-US"/>
        </w:rPr>
        <w:t>1</w:t>
      </w:r>
      <w:r w:rsidR="00D8455D" w:rsidRPr="00A7179C">
        <w:rPr>
          <w:rFonts w:asciiTheme="majorBidi" w:hAnsiTheme="majorBidi" w:cstheme="majorBidi"/>
          <w:b/>
          <w:bCs/>
          <w:vertAlign w:val="superscript"/>
          <w:lang w:val="en-US"/>
        </w:rPr>
        <w:t>*</w:t>
      </w:r>
      <w:r>
        <w:rPr>
          <w:rFonts w:asciiTheme="majorBidi" w:hAnsiTheme="majorBidi" w:cstheme="majorBidi"/>
          <w:b/>
          <w:bCs/>
          <w:lang w:val="en-US"/>
        </w:rPr>
        <w:t xml:space="preserve">, BELAKREDAR </w:t>
      </w:r>
      <w:r w:rsidR="00D8455D" w:rsidRPr="00A7179C">
        <w:rPr>
          <w:rFonts w:asciiTheme="majorBidi" w:hAnsiTheme="majorBidi" w:cstheme="majorBidi"/>
          <w:b/>
          <w:bCs/>
          <w:lang w:val="en-US"/>
        </w:rPr>
        <w:t>A</w:t>
      </w:r>
      <w:r w:rsidR="00D8455D" w:rsidRPr="00A7179C">
        <w:rPr>
          <w:rFonts w:asciiTheme="majorBidi" w:hAnsiTheme="majorBidi" w:cstheme="majorBidi"/>
          <w:b/>
          <w:bCs/>
          <w:vertAlign w:val="superscript"/>
          <w:lang w:val="en-US"/>
        </w:rPr>
        <w:t>2</w:t>
      </w:r>
      <w:r>
        <w:rPr>
          <w:rFonts w:asciiTheme="majorBidi" w:hAnsiTheme="majorBidi" w:cstheme="majorBidi"/>
          <w:b/>
          <w:bCs/>
          <w:lang w:val="en-US"/>
        </w:rPr>
        <w:t>, ZAOUI</w:t>
      </w:r>
      <w:r w:rsidR="00474B89" w:rsidRPr="00A7179C">
        <w:rPr>
          <w:rFonts w:asciiTheme="majorBidi" w:hAnsiTheme="majorBidi" w:cstheme="majorBidi"/>
          <w:b/>
          <w:bCs/>
          <w:lang w:val="en-US"/>
        </w:rPr>
        <w:t xml:space="preserve"> O</w:t>
      </w:r>
      <w:r w:rsidR="00474B89" w:rsidRPr="00A7179C">
        <w:rPr>
          <w:rFonts w:asciiTheme="majorBidi" w:hAnsiTheme="majorBidi" w:cstheme="majorBidi"/>
          <w:b/>
          <w:bCs/>
          <w:vertAlign w:val="superscript"/>
          <w:lang w:val="en-US"/>
        </w:rPr>
        <w:t>3</w:t>
      </w:r>
      <w:r>
        <w:rPr>
          <w:rFonts w:asciiTheme="majorBidi" w:hAnsiTheme="majorBidi" w:cstheme="majorBidi"/>
          <w:b/>
          <w:bCs/>
          <w:lang w:val="en-US"/>
        </w:rPr>
        <w:t xml:space="preserve">, and </w:t>
      </w:r>
      <w:r>
        <w:rPr>
          <w:rFonts w:asciiTheme="majorBidi" w:hAnsiTheme="majorBidi" w:cstheme="majorBidi"/>
          <w:b/>
          <w:bCs/>
          <w:lang w:val="en-US"/>
        </w:rPr>
        <w:t>GHOMID</w:t>
      </w:r>
      <w:r w:rsidRPr="00A7179C">
        <w:rPr>
          <w:rFonts w:asciiTheme="majorBidi" w:hAnsiTheme="majorBidi" w:cstheme="majorBidi"/>
          <w:b/>
          <w:bCs/>
          <w:lang w:val="en-US"/>
        </w:rPr>
        <w:t xml:space="preserve"> K</w:t>
      </w:r>
      <w:r w:rsidRPr="00A7179C">
        <w:rPr>
          <w:rFonts w:asciiTheme="majorBidi" w:hAnsiTheme="majorBidi" w:cstheme="majorBidi"/>
          <w:b/>
          <w:bCs/>
          <w:vertAlign w:val="superscript"/>
          <w:lang w:val="en-US"/>
        </w:rPr>
        <w:t>2</w:t>
      </w:r>
    </w:p>
    <w:p w:rsidR="00D8455D" w:rsidRDefault="00D8455D" w:rsidP="00D8455D">
      <w:pPr>
        <w:pStyle w:val="Default"/>
        <w:rPr>
          <w:rFonts w:ascii="Cambria" w:hAnsi="Cambria" w:cs="Cambria"/>
          <w:lang w:val="en-US"/>
        </w:rPr>
      </w:pPr>
    </w:p>
    <w:p w:rsidR="00474B89" w:rsidRDefault="00D8455D" w:rsidP="00474B89">
      <w:pPr>
        <w:jc w:val="both"/>
        <w:rPr>
          <w:rFonts w:asciiTheme="majorBidi" w:hAnsiTheme="majorBidi" w:cstheme="majorBidi"/>
          <w:lang w:val="en-US"/>
        </w:rPr>
      </w:pPr>
      <w:r>
        <w:rPr>
          <w:rFonts w:asciiTheme="majorBidi" w:hAnsiTheme="majorBidi" w:cstheme="majorBidi"/>
          <w:color w:val="000000"/>
          <w:lang w:val="en-US"/>
        </w:rPr>
        <w:t xml:space="preserve">1. </w:t>
      </w:r>
      <w:r>
        <w:rPr>
          <w:rFonts w:asciiTheme="majorBidi" w:hAnsiTheme="majorBidi" w:cstheme="majorBidi"/>
          <w:lang w:val="en-US"/>
        </w:rPr>
        <w:t xml:space="preserve">Department of Biology, Faculty of Natural and Life Sciences, </w:t>
      </w:r>
      <w:proofErr w:type="spellStart"/>
      <w:r>
        <w:rPr>
          <w:rFonts w:asciiTheme="majorBidi" w:hAnsiTheme="majorBidi" w:cstheme="majorBidi"/>
          <w:lang w:val="en-US"/>
        </w:rPr>
        <w:t>DjillaliLiabes</w:t>
      </w:r>
      <w:proofErr w:type="spellEnd"/>
      <w:r>
        <w:rPr>
          <w:rFonts w:asciiTheme="majorBidi" w:hAnsiTheme="majorBidi" w:cstheme="majorBidi"/>
          <w:lang w:val="en-US"/>
        </w:rPr>
        <w:t xml:space="preserve"> University of Sidi-Bel-Abbes, Sidi-Bel-Abbes, Algeria.</w:t>
      </w:r>
    </w:p>
    <w:p w:rsidR="00D8455D" w:rsidRDefault="00D8455D" w:rsidP="00474B89">
      <w:pPr>
        <w:jc w:val="both"/>
        <w:rPr>
          <w:rFonts w:asciiTheme="majorBidi" w:hAnsiTheme="majorBidi" w:cstheme="majorBidi"/>
          <w:lang w:val="en-US"/>
        </w:rPr>
      </w:pPr>
      <w:r>
        <w:rPr>
          <w:rFonts w:asciiTheme="majorBidi" w:hAnsiTheme="majorBidi" w:cstheme="majorBidi"/>
          <w:lang w:val="en-US"/>
        </w:rPr>
        <w:t xml:space="preserve">2. Department of Environmental Sciences, Faculty of Nature and Life Sciences </w:t>
      </w:r>
      <w:proofErr w:type="spellStart"/>
      <w:r>
        <w:rPr>
          <w:rFonts w:asciiTheme="majorBidi" w:hAnsiTheme="majorBidi" w:cstheme="majorBidi"/>
          <w:lang w:val="en-US"/>
        </w:rPr>
        <w:t>Djillali</w:t>
      </w:r>
      <w:proofErr w:type="spellEnd"/>
      <w:r>
        <w:rPr>
          <w:rFonts w:asciiTheme="majorBidi" w:hAnsiTheme="majorBidi" w:cstheme="majorBidi"/>
          <w:lang w:val="en-US"/>
        </w:rPr>
        <w:t xml:space="preserve"> </w:t>
      </w:r>
      <w:proofErr w:type="spellStart"/>
      <w:r>
        <w:rPr>
          <w:rFonts w:asciiTheme="majorBidi" w:hAnsiTheme="majorBidi" w:cstheme="majorBidi"/>
          <w:lang w:val="en-US"/>
        </w:rPr>
        <w:t>Liabes</w:t>
      </w:r>
      <w:proofErr w:type="spellEnd"/>
      <w:r>
        <w:rPr>
          <w:rFonts w:asciiTheme="majorBidi" w:hAnsiTheme="majorBidi" w:cstheme="majorBidi"/>
          <w:lang w:val="en-US"/>
        </w:rPr>
        <w:t xml:space="preserve"> University </w:t>
      </w:r>
      <w:proofErr w:type="spellStart"/>
      <w:r>
        <w:rPr>
          <w:rFonts w:asciiTheme="majorBidi" w:hAnsiTheme="majorBidi" w:cstheme="majorBidi"/>
          <w:lang w:val="en-US"/>
        </w:rPr>
        <w:t>Sidi-Bel-Abbès</w:t>
      </w:r>
      <w:proofErr w:type="spellEnd"/>
      <w:r>
        <w:rPr>
          <w:rFonts w:asciiTheme="majorBidi" w:hAnsiTheme="majorBidi" w:cstheme="majorBidi"/>
          <w:lang w:val="en-US"/>
        </w:rPr>
        <w:t xml:space="preserve">, </w:t>
      </w:r>
      <w:proofErr w:type="spellStart"/>
      <w:r>
        <w:rPr>
          <w:rFonts w:asciiTheme="majorBidi" w:hAnsiTheme="majorBidi" w:cstheme="majorBidi"/>
          <w:lang w:val="en-US"/>
        </w:rPr>
        <w:t>Sidi-Bel-Abbès</w:t>
      </w:r>
      <w:proofErr w:type="spellEnd"/>
      <w:r>
        <w:rPr>
          <w:rFonts w:asciiTheme="majorBidi" w:hAnsiTheme="majorBidi" w:cstheme="majorBidi"/>
          <w:lang w:val="en-US"/>
        </w:rPr>
        <w:t>, Algeria.</w:t>
      </w:r>
    </w:p>
    <w:p w:rsidR="00D8455D" w:rsidRPr="00A7179C" w:rsidRDefault="00474B89" w:rsidP="00A7179C">
      <w:pPr>
        <w:jc w:val="both"/>
        <w:rPr>
          <w:rFonts w:asciiTheme="majorBidi" w:hAnsiTheme="majorBidi" w:cstheme="majorBidi"/>
          <w:lang w:val="en-US"/>
        </w:rPr>
      </w:pPr>
      <w:r>
        <w:rPr>
          <w:rFonts w:asciiTheme="majorBidi" w:hAnsiTheme="majorBidi" w:cstheme="majorBidi"/>
          <w:lang w:val="en-US"/>
        </w:rPr>
        <w:t>3.</w:t>
      </w:r>
      <w:r w:rsidR="00A7179C" w:rsidRPr="00A7179C">
        <w:rPr>
          <w:lang w:val="en-US"/>
        </w:rPr>
        <w:t xml:space="preserve"> </w:t>
      </w:r>
      <w:r w:rsidR="00A7179C" w:rsidRPr="00A7179C">
        <w:rPr>
          <w:rFonts w:asciiTheme="majorBidi" w:hAnsiTheme="majorBidi" w:cstheme="majorBidi"/>
          <w:lang w:val="en-US"/>
        </w:rPr>
        <w:t xml:space="preserve">Department of chemistry Faculty of Science, </w:t>
      </w:r>
      <w:proofErr w:type="spellStart"/>
      <w:r w:rsidR="00A7179C" w:rsidRPr="00A7179C">
        <w:rPr>
          <w:rFonts w:asciiTheme="majorBidi" w:hAnsiTheme="majorBidi" w:cstheme="majorBidi"/>
          <w:lang w:val="en-US"/>
        </w:rPr>
        <w:t>Kasdi</w:t>
      </w:r>
      <w:proofErr w:type="spellEnd"/>
      <w:r w:rsidR="00A7179C" w:rsidRPr="00A7179C">
        <w:rPr>
          <w:rFonts w:asciiTheme="majorBidi" w:hAnsiTheme="majorBidi" w:cstheme="majorBidi"/>
          <w:lang w:val="en-US"/>
        </w:rPr>
        <w:t xml:space="preserve"> </w:t>
      </w:r>
      <w:proofErr w:type="spellStart"/>
      <w:r w:rsidR="00A7179C" w:rsidRPr="00A7179C">
        <w:rPr>
          <w:rFonts w:asciiTheme="majorBidi" w:hAnsiTheme="majorBidi" w:cstheme="majorBidi"/>
          <w:lang w:val="en-US"/>
        </w:rPr>
        <w:t>Merbah</w:t>
      </w:r>
      <w:proofErr w:type="spellEnd"/>
      <w:r w:rsidR="00A7179C" w:rsidRPr="00A7179C">
        <w:rPr>
          <w:rFonts w:asciiTheme="majorBidi" w:hAnsiTheme="majorBidi" w:cstheme="majorBidi"/>
          <w:lang w:val="en-US"/>
        </w:rPr>
        <w:t xml:space="preserve"> University, BP 511, 30000 </w:t>
      </w:r>
      <w:proofErr w:type="spellStart"/>
      <w:r w:rsidR="00A7179C" w:rsidRPr="00A7179C">
        <w:rPr>
          <w:rFonts w:asciiTheme="majorBidi" w:hAnsiTheme="majorBidi" w:cstheme="majorBidi"/>
          <w:lang w:val="en-US"/>
        </w:rPr>
        <w:t>Ouargla</w:t>
      </w:r>
      <w:proofErr w:type="spellEnd"/>
      <w:r w:rsidR="00A7179C" w:rsidRPr="00A7179C">
        <w:rPr>
          <w:rFonts w:asciiTheme="majorBidi" w:hAnsiTheme="majorBidi" w:cstheme="majorBidi"/>
          <w:lang w:val="en-US"/>
        </w:rPr>
        <w:t>, Algeria</w:t>
      </w:r>
      <w:r w:rsidR="00A7179C">
        <w:rPr>
          <w:rFonts w:asciiTheme="majorBidi" w:hAnsiTheme="majorBidi" w:cstheme="majorBidi"/>
          <w:lang w:val="en-US"/>
        </w:rPr>
        <w:t>.</w:t>
      </w:r>
    </w:p>
    <w:p w:rsidR="00D8455D" w:rsidRDefault="00D8455D" w:rsidP="00D8455D">
      <w:pPr>
        <w:jc w:val="both"/>
        <w:rPr>
          <w:rFonts w:asciiTheme="majorBidi" w:eastAsia="SimSun" w:hAnsiTheme="majorBidi" w:cstheme="majorBidi"/>
          <w:i/>
          <w:iCs/>
          <w:color w:val="000000" w:themeColor="text1"/>
          <w:lang w:val="en-US" w:eastAsia="zh-CN"/>
        </w:rPr>
      </w:pPr>
      <w:r>
        <w:rPr>
          <w:rFonts w:asciiTheme="majorBidi" w:eastAsia="SimSun" w:hAnsiTheme="majorBidi" w:cstheme="majorBidi"/>
          <w:b/>
          <w:bCs/>
          <w:i/>
          <w:iCs/>
          <w:color w:val="000000" w:themeColor="text1"/>
          <w:lang w:val="en-US" w:eastAsia="zh-CN"/>
        </w:rPr>
        <w:t>* Corresponding author</w:t>
      </w:r>
      <w:r>
        <w:rPr>
          <w:rFonts w:asciiTheme="majorBidi" w:eastAsia="SimSun" w:hAnsiTheme="majorBidi" w:cstheme="majorBidi"/>
          <w:i/>
          <w:iCs/>
          <w:color w:val="000000" w:themeColor="text1"/>
          <w:lang w:val="en-US" w:eastAsia="zh-CN"/>
        </w:rPr>
        <w:t xml:space="preserve">. Tel.:+213555906771; Email: </w:t>
      </w:r>
      <w:hyperlink r:id="rId5" w:history="1">
        <w:r>
          <w:rPr>
            <w:rStyle w:val="Lienhypertexte"/>
            <w:rFonts w:asciiTheme="majorBidi" w:hAnsiTheme="majorBidi" w:cstheme="majorBidi"/>
            <w:color w:val="000000" w:themeColor="text1"/>
            <w:u w:val="none"/>
            <w:lang w:val="en-US"/>
          </w:rPr>
          <w:t>farouk.boudou@yahoo.fr</w:t>
        </w:r>
      </w:hyperlink>
      <w:r>
        <w:rPr>
          <w:rFonts w:asciiTheme="majorBidi" w:eastAsia="SimSun" w:hAnsiTheme="majorBidi" w:cstheme="majorBidi"/>
          <w:i/>
          <w:iCs/>
          <w:color w:val="000000" w:themeColor="text1"/>
          <w:lang w:val="en-US" w:eastAsia="zh-CN"/>
        </w:rPr>
        <w:t xml:space="preserve"> (F. BOUDOU)</w:t>
      </w:r>
    </w:p>
    <w:p w:rsidR="00D8455D" w:rsidRDefault="00D8455D" w:rsidP="00D8455D">
      <w:pPr>
        <w:pStyle w:val="a"/>
        <w:spacing w:after="120" w:line="360" w:lineRule="auto"/>
        <w:jc w:val="both"/>
        <w:rPr>
          <w:rFonts w:asciiTheme="majorBidi" w:hAnsiTheme="majorBidi" w:cstheme="majorBidi"/>
          <w:b/>
          <w:bCs/>
          <w:color w:val="000000"/>
          <w:lang w:val="en-US"/>
        </w:rPr>
      </w:pPr>
      <w:r>
        <w:rPr>
          <w:rFonts w:asciiTheme="majorBidi" w:hAnsiTheme="majorBidi" w:cstheme="majorBidi"/>
          <w:b/>
          <w:bCs/>
          <w:color w:val="000000"/>
          <w:lang w:val="en-US"/>
        </w:rPr>
        <w:t xml:space="preserve">ABSTRACT </w:t>
      </w:r>
    </w:p>
    <w:p w:rsidR="00D8455D" w:rsidRDefault="00D8455D" w:rsidP="00D8455D">
      <w:pPr>
        <w:shd w:val="clear" w:color="auto" w:fill="FFFFFF"/>
        <w:spacing w:before="240" w:after="120" w:line="360" w:lineRule="auto"/>
        <w:jc w:val="both"/>
        <w:outlineLvl w:val="0"/>
        <w:rPr>
          <w:rFonts w:asciiTheme="majorBidi" w:hAnsiTheme="majorBidi" w:cstheme="majorBidi"/>
          <w:sz w:val="24"/>
          <w:szCs w:val="24"/>
          <w:lang w:val="en-US"/>
        </w:rPr>
      </w:pPr>
      <w:r>
        <w:rPr>
          <w:rFonts w:asciiTheme="majorBidi" w:hAnsiTheme="majorBidi" w:cstheme="majorBidi"/>
          <w:sz w:val="24"/>
          <w:szCs w:val="24"/>
          <w:lang w:val="en-US"/>
        </w:rPr>
        <w:t xml:space="preserve">Like many other aromatic plants, </w:t>
      </w: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synthetize some benefic bioactive molecules that can be used to cure certain diseases. The aim of this study was to evaluate the phytochemical composition, the antioxidant potential, and the </w:t>
      </w:r>
      <w:r>
        <w:rPr>
          <w:rFonts w:asciiTheme="majorBidi" w:hAnsiTheme="majorBidi" w:cstheme="majorBidi"/>
          <w:i/>
          <w:iCs/>
          <w:sz w:val="24"/>
          <w:szCs w:val="24"/>
          <w:lang w:val="en-US"/>
        </w:rPr>
        <w:t>in vitro</w:t>
      </w:r>
      <w:r>
        <w:rPr>
          <w:rFonts w:asciiTheme="majorBidi" w:hAnsiTheme="majorBidi" w:cstheme="majorBidi"/>
          <w:sz w:val="24"/>
          <w:szCs w:val="24"/>
          <w:lang w:val="en-US"/>
        </w:rPr>
        <w:t xml:space="preserve"> antibacterial activity of </w:t>
      </w:r>
      <w:r>
        <w:rPr>
          <w:rFonts w:asciiTheme="majorBidi" w:hAnsiTheme="majorBidi" w:cstheme="majorBidi"/>
          <w:i/>
          <w:iCs/>
          <w:sz w:val="24"/>
          <w:szCs w:val="24"/>
          <w:lang w:val="en-US"/>
        </w:rPr>
        <w:t xml:space="preserve">C.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infusion against two pathogenic bacteria (</w:t>
      </w:r>
      <w:proofErr w:type="spellStart"/>
      <w:r>
        <w:rPr>
          <w:rFonts w:asciiTheme="majorBidi" w:hAnsiTheme="majorBidi" w:cstheme="majorBidi"/>
          <w:i/>
          <w:iCs/>
          <w:sz w:val="24"/>
          <w:szCs w:val="24"/>
          <w:lang w:val="en-US"/>
        </w:rPr>
        <w:t>Enterobacter</w:t>
      </w:r>
      <w:proofErr w:type="spellEnd"/>
      <w:r>
        <w:rPr>
          <w:rFonts w:asciiTheme="majorBidi" w:hAnsiTheme="majorBidi" w:cstheme="majorBidi"/>
          <w:i/>
          <w:iCs/>
          <w:sz w:val="24"/>
          <w:szCs w:val="24"/>
          <w:lang w:val="en-US"/>
        </w:rPr>
        <w:t xml:space="preserve"> cloacae</w:t>
      </w:r>
      <w:r>
        <w:rPr>
          <w:rFonts w:asciiTheme="majorBidi" w:hAnsiTheme="majorBidi" w:cstheme="majorBidi"/>
          <w:sz w:val="24"/>
          <w:szCs w:val="24"/>
          <w:lang w:val="en-US"/>
        </w:rPr>
        <w:t xml:space="preserve"> and </w:t>
      </w:r>
      <w:r>
        <w:rPr>
          <w:rFonts w:asciiTheme="majorBidi" w:hAnsiTheme="majorBidi" w:cstheme="majorBidi"/>
          <w:i/>
          <w:iCs/>
          <w:sz w:val="24"/>
          <w:szCs w:val="24"/>
          <w:lang w:val="en-US"/>
        </w:rPr>
        <w:t xml:space="preserve">Listeria </w:t>
      </w:r>
      <w:proofErr w:type="spellStart"/>
      <w:r>
        <w:rPr>
          <w:rFonts w:asciiTheme="majorBidi" w:hAnsiTheme="majorBidi" w:cstheme="majorBidi"/>
          <w:i/>
          <w:iCs/>
          <w:sz w:val="24"/>
          <w:szCs w:val="24"/>
          <w:lang w:val="en-US"/>
        </w:rPr>
        <w:t>monocytogéne</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The phytochemical screening revealed the presence of flavonoids, tannin, </w:t>
      </w:r>
      <w:proofErr w:type="spellStart"/>
      <w:r>
        <w:rPr>
          <w:rFonts w:asciiTheme="majorBidi" w:hAnsiTheme="majorBidi" w:cstheme="majorBidi"/>
          <w:sz w:val="24"/>
          <w:szCs w:val="24"/>
          <w:lang w:val="en-US"/>
        </w:rPr>
        <w:t>ellagic</w:t>
      </w:r>
      <w:proofErr w:type="spellEnd"/>
      <w:r>
        <w:rPr>
          <w:rFonts w:asciiTheme="majorBidi" w:hAnsiTheme="majorBidi" w:cstheme="majorBidi"/>
          <w:sz w:val="24"/>
          <w:szCs w:val="24"/>
          <w:lang w:val="en-US"/>
        </w:rPr>
        <w:t xml:space="preserve"> acid, </w:t>
      </w:r>
      <w:proofErr w:type="spellStart"/>
      <w:r>
        <w:rPr>
          <w:rFonts w:asciiTheme="majorBidi" w:hAnsiTheme="majorBidi" w:cstheme="majorBidi"/>
          <w:sz w:val="24"/>
          <w:szCs w:val="24"/>
          <w:lang w:val="en-US"/>
        </w:rPr>
        <w:t>proanthocyanidols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saponins</w:t>
      </w:r>
      <w:proofErr w:type="spellEnd"/>
      <w:r>
        <w:rPr>
          <w:rFonts w:asciiTheme="majorBidi" w:hAnsiTheme="majorBidi" w:cstheme="majorBidi"/>
          <w:sz w:val="24"/>
          <w:szCs w:val="24"/>
          <w:lang w:val="en-US"/>
        </w:rPr>
        <w:t xml:space="preserve"> and polyphenols. Total polyphenol estimation reveals a level of 213±10 mg AGE/g. While, the antioxidant activity evaluation reveals a significant ability to scavenge DPPH radical (IC</w:t>
      </w:r>
      <w:r>
        <w:rPr>
          <w:rFonts w:asciiTheme="majorBidi" w:hAnsiTheme="majorBidi" w:cstheme="majorBidi"/>
          <w:sz w:val="24"/>
          <w:szCs w:val="24"/>
          <w:vertAlign w:val="subscript"/>
          <w:lang w:val="en-US"/>
        </w:rPr>
        <w:t>50%</w:t>
      </w:r>
      <w:r>
        <w:rPr>
          <w:rFonts w:asciiTheme="majorBidi" w:hAnsiTheme="majorBidi" w:cstheme="majorBidi"/>
          <w:sz w:val="24"/>
          <w:szCs w:val="24"/>
          <w:lang w:val="en-US"/>
        </w:rPr>
        <w:t xml:space="preserve">=5.57±0.08 mg/mL). The inhibition tests carried out by the disk diffusion and agar-well diffusion methods showed a strong antibacterial activity with diameters varying from 16.33±0.45 to 22.67±0.44 mm using the well method and from 10.00±0.44 to 12.33±0.89 mm using the disk method against </w:t>
      </w:r>
      <w:r>
        <w:rPr>
          <w:rFonts w:asciiTheme="majorBidi" w:hAnsiTheme="majorBidi" w:cstheme="majorBidi"/>
          <w:i/>
          <w:iCs/>
          <w:sz w:val="24"/>
          <w:szCs w:val="24"/>
          <w:lang w:val="en-US"/>
        </w:rPr>
        <w:t>E. cloacae</w:t>
      </w:r>
      <w:r>
        <w:rPr>
          <w:rFonts w:asciiTheme="majorBidi" w:hAnsiTheme="majorBidi" w:cstheme="majorBidi"/>
          <w:sz w:val="24"/>
          <w:szCs w:val="24"/>
          <w:lang w:val="en-US"/>
        </w:rPr>
        <w:t xml:space="preserve"> and </w:t>
      </w:r>
      <w:r>
        <w:rPr>
          <w:rFonts w:asciiTheme="majorBidi" w:hAnsiTheme="majorBidi" w:cstheme="majorBidi"/>
          <w:i/>
          <w:iCs/>
          <w:sz w:val="24"/>
          <w:szCs w:val="24"/>
          <w:lang w:val="en-US"/>
        </w:rPr>
        <w:t xml:space="preserve">L. </w:t>
      </w:r>
      <w:proofErr w:type="spellStart"/>
      <w:r>
        <w:rPr>
          <w:rFonts w:asciiTheme="majorBidi" w:hAnsiTheme="majorBidi" w:cstheme="majorBidi"/>
          <w:i/>
          <w:iCs/>
          <w:sz w:val="24"/>
          <w:szCs w:val="24"/>
          <w:lang w:val="en-US"/>
        </w:rPr>
        <w:t>monocytogéne</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respectively. This study allowed us to conclude on the effectiveness of </w:t>
      </w: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sz w:val="24"/>
          <w:szCs w:val="24"/>
          <w:lang w:val="en-US"/>
        </w:rPr>
        <w:t xml:space="preserve"> against these two pathogenic bacteria.</w:t>
      </w:r>
    </w:p>
    <w:p w:rsidR="00D8455D" w:rsidRDefault="00D8455D" w:rsidP="00D8455D">
      <w:pPr>
        <w:spacing w:line="360" w:lineRule="auto"/>
        <w:jc w:val="both"/>
        <w:rPr>
          <w:rFonts w:asciiTheme="majorBidi" w:hAnsiTheme="majorBidi" w:cstheme="majorBidi"/>
          <w:color w:val="000000"/>
          <w:sz w:val="24"/>
          <w:szCs w:val="24"/>
          <w:lang w:val="en-US"/>
        </w:rPr>
      </w:pPr>
      <w:r>
        <w:rPr>
          <w:rFonts w:asciiTheme="majorBidi" w:hAnsiTheme="majorBidi" w:cstheme="majorBidi"/>
          <w:b/>
          <w:bCs/>
          <w:sz w:val="24"/>
          <w:szCs w:val="24"/>
          <w:lang w:val="en-US"/>
        </w:rPr>
        <w:t xml:space="preserve">Keywords: </w:t>
      </w:r>
      <w:r>
        <w:rPr>
          <w:rFonts w:asciiTheme="majorBidi" w:hAnsiTheme="majorBidi" w:cstheme="majorBidi"/>
          <w:sz w:val="24"/>
          <w:szCs w:val="24"/>
          <w:lang w:val="en-US"/>
        </w:rPr>
        <w:t xml:space="preserve">Antioxidant; </w:t>
      </w: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DPPH; </w:t>
      </w:r>
      <w:proofErr w:type="spellStart"/>
      <w:r>
        <w:rPr>
          <w:rFonts w:asciiTheme="majorBidi" w:hAnsiTheme="majorBidi" w:cstheme="majorBidi"/>
          <w:i/>
          <w:iCs/>
          <w:sz w:val="24"/>
          <w:szCs w:val="24"/>
          <w:lang w:val="en-US"/>
        </w:rPr>
        <w:t>Enterobacter</w:t>
      </w:r>
      <w:proofErr w:type="spellEnd"/>
      <w:r>
        <w:rPr>
          <w:rFonts w:asciiTheme="majorBidi" w:hAnsiTheme="majorBidi" w:cstheme="majorBidi"/>
          <w:i/>
          <w:iCs/>
          <w:sz w:val="24"/>
          <w:szCs w:val="24"/>
          <w:lang w:val="en-US"/>
        </w:rPr>
        <w:t xml:space="preserve"> cloacae; Listeria </w:t>
      </w:r>
      <w:proofErr w:type="spellStart"/>
      <w:r>
        <w:rPr>
          <w:rFonts w:asciiTheme="majorBidi" w:hAnsiTheme="majorBidi" w:cstheme="majorBidi"/>
          <w:i/>
          <w:iCs/>
          <w:sz w:val="24"/>
          <w:szCs w:val="24"/>
          <w:lang w:val="en-US"/>
        </w:rPr>
        <w:t>monocytogéne</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Polyphenols</w:t>
      </w:r>
      <w:r>
        <w:rPr>
          <w:rFonts w:asciiTheme="majorBidi" w:hAnsiTheme="majorBidi" w:cstheme="majorBidi"/>
          <w:color w:val="000000"/>
          <w:sz w:val="24"/>
          <w:szCs w:val="24"/>
          <w:lang w:val="en-US"/>
        </w:rPr>
        <w:t>.</w:t>
      </w:r>
    </w:p>
    <w:p w:rsidR="00D8455D" w:rsidRDefault="00D8455D" w:rsidP="00D8455D">
      <w:pPr>
        <w:spacing w:line="360" w:lineRule="auto"/>
        <w:jc w:val="both"/>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INTRODUCTION</w:t>
      </w:r>
    </w:p>
    <w:p w:rsidR="00D8455D" w:rsidRDefault="00D8455D" w:rsidP="00D8455D">
      <w:pPr>
        <w:autoSpaceDE w:val="0"/>
        <w:autoSpaceDN w:val="0"/>
        <w:adjustRightInd w:val="0"/>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Since the advent of antibiotics, there has been a clear improvement in quality and life expectancy. But, their intensive use resulted in the adaptation of bacteria to these remarkable substances. Indeed, in recent years there has been a disturbing increase in the multi-resistance of pathogenic bacteria, the resurgence of infectious diseases, which were believed to be </w:t>
      </w:r>
      <w:r>
        <w:rPr>
          <w:rFonts w:asciiTheme="majorBidi" w:hAnsiTheme="majorBidi" w:cstheme="majorBidi"/>
          <w:sz w:val="24"/>
          <w:szCs w:val="24"/>
          <w:lang w:val="en-US"/>
        </w:rPr>
        <w:lastRenderedPageBreak/>
        <w:t xml:space="preserve">perfectly controlled, and the emergence of new pathogens, especially in developing countries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&lt;EndNote&gt;&lt;Cite&gt;&lt;Author&gt;Fair&lt;/Author&gt;&lt;Year&gt;2014&lt;/Year&gt;&lt;RecNum&gt;1300&lt;/RecNum&gt;&lt;DisplayText&gt;(Thangapazham, Singh et al. 2007; Fair and Tor 2014)&lt;/DisplayText&gt;&lt;record&gt;&lt;rec-number&gt;1300&lt;/rec-number&gt;&lt;foreign-keys&gt;&lt;key app="EN" db-id="s2ttftzzfffx0hetzd2p2f0qpfwae5e5fxsv"&gt;1300&lt;/key&gt;&lt;/foreign-keys&gt;&lt;ref-type name="Journal Article"&gt;17&lt;/ref-type&gt;&lt;contributors&gt;&lt;authors&gt;&lt;author&gt;Fair, Richard J&lt;/author&gt;&lt;author&gt;Tor, Yitzhak&lt;/author&gt;&lt;/authors&gt;&lt;/contributors&gt;&lt;titles&gt;&lt;title&gt;Antibiotics and bacterial resistance in the 21st century&lt;/title&gt;&lt;secondary-title&gt;Perspectives in medicinal chemistry&lt;/secondary-title&gt;&lt;/titles&gt;&lt;periodical&gt;&lt;full-title&gt;Perspectives in medicinal chemistry&lt;/full-title&gt;&lt;/periodical&gt;&lt;pages&gt;PMC. S14459&lt;/pages&gt;&lt;volume&gt;6&lt;/volume&gt;&lt;dates&gt;&lt;year&gt;2014&lt;/year&gt;&lt;/dates&gt;&lt;isbn&gt;1177-391X&lt;/isbn&gt;&lt;urls&gt;&lt;/urls&gt;&lt;/record&gt;&lt;/Cite&gt;&lt;Cite&gt;&lt;Author&gt;Thangapazham&lt;/Author&gt;&lt;Year&gt;2007&lt;/Year&gt;&lt;RecNum&gt;1301&lt;/RecNum&gt;&lt;record&gt;&lt;rec-number&gt;1301&lt;/rec-number&gt;&lt;foreign-keys&gt;&lt;key app="EN" db-id="s2ttftzzfffx0hetzd2p2f0qpfwae5e5fxsv"&gt;1301&lt;/key&gt;&lt;/foreign-keys&gt;&lt;ref-type name="Journal Article"&gt;17&lt;/ref-type&gt;&lt;contributors&gt;&lt;authors&gt;&lt;author&gt;Thangapazham, Rajesh L&lt;/author&gt;&lt;author&gt;Singh, Anoop K&lt;/author&gt;&lt;author&gt;Sharma, Anuj&lt;/author&gt;&lt;author&gt;Warren, James&lt;/author&gt;&lt;author&gt;Gaddipati, Jaya P&lt;/author&gt;&lt;author&gt;Maheshwari, Radha K&lt;/author&gt;&lt;/authors&gt;&lt;/contributors&gt;&lt;titles&gt;&lt;title&gt;Green tea polyphenols and its constituent epigallocatechin gallate inhibits proliferation of human breast cancer cells in vitro and in vivo&lt;/title&gt;&lt;secondary-title&gt;Cancer letters&lt;/secondary-title&gt;&lt;/titles&gt;&lt;periodical&gt;&lt;full-title&gt;Cancer letters&lt;/full-title&gt;&lt;/periodical&gt;&lt;pages&gt;232-241&lt;/pages&gt;&lt;volume&gt;245&lt;/volume&gt;&lt;number&gt;1-2&lt;/number&gt;&lt;dates&gt;&lt;year&gt;2007&lt;/year&gt;&lt;/dates&gt;&lt;isbn&gt;0304-3835&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6" w:anchor="_ENREF_22" w:tooltip="Thangapazham, 2007 #1301" w:history="1">
        <w:r>
          <w:rPr>
            <w:rStyle w:val="Lienhypertexte"/>
            <w:rFonts w:asciiTheme="majorBidi" w:hAnsiTheme="majorBidi" w:cstheme="majorBidi"/>
            <w:noProof/>
            <w:color w:val="auto"/>
            <w:sz w:val="24"/>
            <w:szCs w:val="24"/>
            <w:u w:val="none"/>
            <w:lang w:val="en-US"/>
          </w:rPr>
          <w:t>Thangapazham</w:t>
        </w:r>
        <w:r>
          <w:rPr>
            <w:rStyle w:val="Lienhypertexte"/>
            <w:rFonts w:asciiTheme="majorBidi" w:hAnsiTheme="majorBidi" w:cstheme="majorBidi"/>
            <w:noProof/>
            <w:color w:val="auto"/>
            <w:sz w:val="24"/>
            <w:szCs w:val="24"/>
            <w:u w:val="none"/>
            <w:lang w:val="en-US"/>
          </w:rPr>
          <w:t xml:space="preserve"> et al. 2007</w:t>
        </w:r>
      </w:hyperlink>
      <w:r>
        <w:rPr>
          <w:rFonts w:asciiTheme="majorBidi" w:hAnsiTheme="majorBidi" w:cstheme="majorBidi"/>
          <w:noProof/>
          <w:sz w:val="24"/>
          <w:szCs w:val="24"/>
          <w:lang w:val="en-US"/>
        </w:rPr>
        <w:t xml:space="preserve">; </w:t>
      </w:r>
      <w:hyperlink r:id="rId7" w:anchor="_ENREF_5" w:tooltip="Fair, 2014 #1300" w:history="1">
        <w:r>
          <w:rPr>
            <w:rStyle w:val="Lienhypertexte"/>
            <w:rFonts w:asciiTheme="majorBidi" w:hAnsiTheme="majorBidi" w:cstheme="majorBidi"/>
            <w:noProof/>
            <w:color w:val="auto"/>
            <w:sz w:val="24"/>
            <w:szCs w:val="24"/>
            <w:u w:val="none"/>
            <w:lang w:val="en-US"/>
          </w:rPr>
          <w:t>Fair and Tor</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 xml:space="preserve"> 2014</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Listeria </w:t>
      </w:r>
      <w:proofErr w:type="spellStart"/>
      <w:r>
        <w:rPr>
          <w:rFonts w:asciiTheme="majorBidi" w:hAnsiTheme="majorBidi" w:cstheme="majorBidi"/>
          <w:i/>
          <w:iCs/>
          <w:sz w:val="24"/>
          <w:szCs w:val="24"/>
          <w:lang w:val="en-US"/>
        </w:rPr>
        <w:t>monocytogenes</w:t>
      </w:r>
      <w:proofErr w:type="spellEnd"/>
      <w:r>
        <w:rPr>
          <w:rFonts w:asciiTheme="majorBidi" w:hAnsiTheme="majorBidi" w:cstheme="majorBidi"/>
          <w:sz w:val="24"/>
          <w:szCs w:val="24"/>
          <w:lang w:val="en-US"/>
        </w:rPr>
        <w:t xml:space="preserve"> a gram-positive bacterium is salt resistant and highly adapted. This organism is motile, psychrophilic, and occurs everywhere in the environment. It is isolated from silo, vegetable, dairy foods, red meat, ready-to-eat food products etc. It causes </w:t>
      </w:r>
      <w:proofErr w:type="spellStart"/>
      <w:r>
        <w:rPr>
          <w:rFonts w:asciiTheme="majorBidi" w:hAnsiTheme="majorBidi" w:cstheme="majorBidi"/>
          <w:sz w:val="24"/>
          <w:szCs w:val="24"/>
          <w:lang w:val="en-US"/>
        </w:rPr>
        <w:t>listeriosis</w:t>
      </w:r>
      <w:proofErr w:type="spellEnd"/>
      <w:r>
        <w:rPr>
          <w:rFonts w:asciiTheme="majorBidi" w:hAnsiTheme="majorBidi" w:cstheme="majorBidi"/>
          <w:sz w:val="24"/>
          <w:szCs w:val="24"/>
          <w:lang w:val="en-US"/>
        </w:rPr>
        <w:t xml:space="preserve"> in human, other animals and birds. The organism is recognized as a food-borne pathogen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&lt;EndNote&gt;&lt;Cite&gt;&lt;Author&gt;Ushimaru&lt;/Author&gt;&lt;Year&gt;2007&lt;/Year&gt;&lt;RecNum&gt;1302&lt;/RecNum&gt;&lt;DisplayText&gt;(Ushimaru, Silva et al. 2007)&lt;/DisplayText&gt;&lt;record&gt;&lt;rec-number&gt;1302&lt;/rec-number&gt;&lt;foreign-keys&gt;&lt;key app="EN" db-id="s2ttftzzfffx0hetzd2p2f0qpfwae5e5fxsv"&gt;1302&lt;/key&gt;&lt;/foreign-keys&gt;&lt;ref-type name="Journal Article"&gt;17&lt;/ref-type&gt;&lt;contributors&gt;&lt;authors&gt;&lt;author&gt;Ushimaru, Priscila Ikeda&lt;/author&gt;&lt;author&gt;Silva, Mariama Tomaz Nogueira da&lt;/author&gt;&lt;author&gt;Di Stasi, Luiz Claudio&lt;/author&gt;&lt;author&gt;Barbosa, Luciano&lt;/author&gt;&lt;author&gt;Fernandes Junior, Ary&lt;/author&gt;&lt;/authors&gt;&lt;/contributors&gt;&lt;titles&gt;&lt;title&gt;Antibacterial activity of medicinal plant extracts&lt;/title&gt;&lt;secondary-title&gt;Brazilian journal of microbiology&lt;/secondary-title&gt;&lt;/titles&gt;&lt;periodical&gt;&lt;full-title&gt;Brazilian journal of microbiology&lt;/full-title&gt;&lt;/periodical&gt;&lt;pages&gt;717-719&lt;/pages&gt;&lt;volume&gt;38&lt;/volume&gt;&lt;dates&gt;&lt;year&gt;2007&lt;/year&gt;&lt;/dates&gt;&lt;isbn&gt;1517-8382&lt;/isbn&gt;&lt;urls&gt;&lt;/urls&gt;&lt;/record&gt;&lt;/Cite&gt;&lt;/EndNote&gt;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8" w:anchor="_ENREF_23" w:tooltip="Ushimaru, 2007 #1302" w:history="1">
        <w:r>
          <w:rPr>
            <w:rStyle w:val="Lienhypertexte"/>
            <w:rFonts w:asciiTheme="majorBidi" w:hAnsiTheme="majorBidi" w:cstheme="majorBidi"/>
            <w:noProof/>
            <w:color w:val="auto"/>
            <w:sz w:val="24"/>
            <w:szCs w:val="24"/>
            <w:u w:val="none"/>
            <w:lang w:val="en-US"/>
          </w:rPr>
          <w:t xml:space="preserve">Ushimaru </w:t>
        </w:r>
        <w:r>
          <w:rPr>
            <w:rStyle w:val="Lienhypertexte"/>
            <w:rFonts w:asciiTheme="majorBidi" w:hAnsiTheme="majorBidi" w:cstheme="majorBidi"/>
            <w:noProof/>
            <w:color w:val="auto"/>
            <w:sz w:val="24"/>
            <w:szCs w:val="24"/>
            <w:u w:val="none"/>
            <w:lang w:val="en-US"/>
          </w:rPr>
          <w:t>et al. 2007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Enterobacter</w:t>
      </w:r>
      <w:proofErr w:type="spellEnd"/>
      <w:r>
        <w:rPr>
          <w:rFonts w:asciiTheme="majorBidi" w:hAnsiTheme="majorBidi" w:cstheme="majorBidi"/>
          <w:i/>
          <w:iCs/>
          <w:sz w:val="24"/>
          <w:szCs w:val="24"/>
          <w:lang w:val="en-US"/>
        </w:rPr>
        <w:t xml:space="preserve"> cloacae</w:t>
      </w:r>
      <w:r>
        <w:rPr>
          <w:rFonts w:asciiTheme="majorBidi" w:hAnsiTheme="majorBidi" w:cstheme="majorBidi"/>
          <w:sz w:val="24"/>
          <w:szCs w:val="24"/>
          <w:lang w:val="en-US"/>
        </w:rPr>
        <w:t>  is a member of the normal </w:t>
      </w:r>
      <w:hyperlink r:id="rId9" w:tooltip="Gut flora" w:history="1">
        <w:r>
          <w:rPr>
            <w:rStyle w:val="Lienhypertexte"/>
            <w:rFonts w:asciiTheme="majorBidi" w:hAnsiTheme="majorBidi" w:cstheme="majorBidi"/>
            <w:color w:val="auto"/>
            <w:sz w:val="24"/>
            <w:szCs w:val="24"/>
            <w:u w:val="none"/>
            <w:lang w:val="en-US"/>
          </w:rPr>
          <w:t>gut flora</w:t>
        </w:r>
      </w:hyperlink>
      <w:r>
        <w:rPr>
          <w:rFonts w:asciiTheme="majorBidi" w:hAnsiTheme="majorBidi" w:cstheme="majorBidi"/>
          <w:sz w:val="24"/>
          <w:szCs w:val="24"/>
          <w:lang w:val="en-US"/>
        </w:rPr>
        <w:t xml:space="preserve"> of many humans where some strains have been associated with urinary tract and respiratory tract infections in </w:t>
      </w:r>
      <w:proofErr w:type="spellStart"/>
      <w:r>
        <w:rPr>
          <w:rFonts w:asciiTheme="majorBidi" w:hAnsiTheme="majorBidi" w:cstheme="majorBidi"/>
          <w:sz w:val="24"/>
          <w:szCs w:val="24"/>
          <w:lang w:val="en-US"/>
        </w:rPr>
        <w:t>immunocompromised</w:t>
      </w:r>
      <w:proofErr w:type="spellEnd"/>
      <w:r>
        <w:rPr>
          <w:rFonts w:asciiTheme="majorBidi" w:hAnsiTheme="majorBidi" w:cstheme="majorBidi"/>
          <w:sz w:val="24"/>
          <w:szCs w:val="24"/>
          <w:lang w:val="en-US"/>
        </w:rPr>
        <w:t xml:space="preserve"> individuals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&lt;EndNote&gt;&lt;Cite&gt;&lt;Author&gt;Samba&lt;/Author&gt;&lt;Year&gt;2015&lt;/Year&gt;&lt;RecNum&gt;1304&lt;/RecNum&gt;&lt;DisplayText&gt;(Kaneria, Baravalia et al. 2009; Samba, Cheikh et al. 2015)&lt;/DisplayText&gt;&lt;record&gt;&lt;rec-number&gt;1304&lt;/rec-number&gt;&lt;foreign-keys&gt;&lt;key app="EN" db-id="s2ttftzzfffx0hetzd2p2f0qpfwae5e5fxsv"&gt;1304&lt;/key&gt;&lt;/foreign-keys&gt;&lt;ref-type name="Journal Article"&gt;17&lt;/ref-type&gt;&lt;contributors&gt;&lt;authors&gt;&lt;author&gt;Samba, Mohamed&lt;/author&gt;&lt;author&gt;Cheikh, Aichetou&lt;/author&gt;&lt;author&gt;Ould-Mohamed-Abdellahi, MV&lt;/author&gt;&lt;author&gt;Hadou, Abderrahmane&lt;/author&gt;&lt;author&gt;Boumediana, Ahmed Ismail&lt;/author&gt;&lt;author&gt;Kaihil, Abdi&lt;/author&gt;&lt;author&gt;Deida, Mohamed Vadel&lt;/author&gt;&lt;author&gt;Dieng, Samba&lt;/author&gt;&lt;author&gt;Essassi, EM&lt;/author&gt;&lt;author&gt;Minnih, MS&lt;/author&gt;&lt;/authors&gt;&lt;/contributors&gt;&lt;titles&gt;&lt;title&gt;Ethnobotanic study, phytochemical screening, antioxidant and antibacterial activities of Tapinanthus pentagonia&lt;/title&gt;&lt;secondary-title&gt;Journal of Chemical and pharmaceutical research&lt;/secondary-title&gt;&lt;/titles&gt;&lt;periodical&gt;&lt;full-title&gt;Journal of Chemical and pharmaceutical research&lt;/full-title&gt;&lt;/periodical&gt;&lt;pages&gt;1604-1610&lt;/pages&gt;&lt;volume&gt;7&lt;/volume&gt;&lt;number&gt;4&lt;/number&gt;&lt;dates&gt;&lt;year&gt;2015&lt;/year&gt;&lt;/dates&gt;&lt;urls&gt;&lt;/urls&gt;&lt;/record&gt;&lt;/Cite&gt;&lt;Cite&gt;&lt;Author&gt;Kaneria&lt;/Author&gt;&lt;Year&gt;2009&lt;/Year&gt;&lt;RecNum&gt;1305&lt;/RecNum&gt;&lt;record&gt;&lt;rec-number&gt;1305&lt;/rec-number&gt;&lt;foreign-keys&gt;&lt;key app="EN" db-id="s2ttftzzfffx0hetzd2p2f0qpfwae5e5fxsv"&gt;1305&lt;/key&gt;&lt;/foreign-keys&gt;&lt;ref-type name="Journal Article"&gt;17&lt;/ref-type&gt;&lt;contributors&gt;&lt;authors&gt;&lt;author&gt;Kaneria, M&lt;/author&gt;&lt;author&gt;Baravalia, Y&lt;/author&gt;&lt;author&gt;Vaghasiya, Y&lt;/author&gt;&lt;author&gt;Chanda, S&lt;/author&gt;&lt;/authors&gt;&lt;/contributors&gt;&lt;titles&gt;&lt;title&gt;Determination of antibacterial and antioxidant potential of some medicinal plants from Saurashtra region, India&lt;/title&gt;&lt;secondary-title&gt;Indian Journal of Pharmaceutical Sciences&lt;/secondary-title&gt;&lt;/titles&gt;&lt;periodical&gt;&lt;full-title&gt;Indian Journal of Pharmaceutical Sciences&lt;/full-title&gt;&lt;/periodical&gt;&lt;pages&gt;406&lt;/pages&gt;&lt;volume&gt;71&lt;/volume&gt;&lt;number&gt;4&lt;/number&gt;&lt;dates&gt;&lt;year&gt;2009&lt;/year&gt;&lt;/dates&gt;&lt;urls&gt;&lt;/urls&gt;&lt;/record&gt;&lt;/Cite&gt;&lt;/EndNote&gt;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0" w:anchor="_ENREF_9" w:tooltip="Kaneria, 2009 #1305" w:history="1">
        <w:r>
          <w:rPr>
            <w:rStyle w:val="Lienhypertexte"/>
            <w:rFonts w:asciiTheme="majorBidi" w:hAnsiTheme="majorBidi" w:cstheme="majorBidi"/>
            <w:noProof/>
            <w:color w:val="auto"/>
            <w:sz w:val="24"/>
            <w:szCs w:val="24"/>
            <w:u w:val="none"/>
            <w:lang w:val="en-US"/>
          </w:rPr>
          <w:t>Kaneria</w:t>
        </w:r>
        <w:r>
          <w:rPr>
            <w:rStyle w:val="Lienhypertexte"/>
            <w:rFonts w:asciiTheme="majorBidi" w:hAnsiTheme="majorBidi" w:cstheme="majorBidi"/>
            <w:noProof/>
            <w:color w:val="auto"/>
            <w:sz w:val="24"/>
            <w:szCs w:val="24"/>
            <w:u w:val="none"/>
            <w:lang w:val="en-US"/>
          </w:rPr>
          <w:t xml:space="preserve"> et al. 2009</w:t>
        </w:r>
      </w:hyperlink>
      <w:r>
        <w:rPr>
          <w:rFonts w:asciiTheme="majorBidi" w:hAnsiTheme="majorBidi" w:cstheme="majorBidi"/>
          <w:noProof/>
          <w:sz w:val="24"/>
          <w:szCs w:val="24"/>
          <w:lang w:val="en-US"/>
        </w:rPr>
        <w:t xml:space="preserve">; </w:t>
      </w:r>
      <w:hyperlink r:id="rId11" w:anchor="_ENREF_17" w:tooltip="Samba, 2015 #1304" w:history="1">
        <w:r>
          <w:rPr>
            <w:rStyle w:val="Lienhypertexte"/>
            <w:rFonts w:asciiTheme="majorBidi" w:hAnsiTheme="majorBidi" w:cstheme="majorBidi"/>
            <w:noProof/>
            <w:color w:val="auto"/>
            <w:sz w:val="24"/>
            <w:szCs w:val="24"/>
            <w:u w:val="none"/>
            <w:lang w:val="en-US"/>
          </w:rPr>
          <w:t xml:space="preserve">Samba </w:t>
        </w:r>
        <w:r>
          <w:rPr>
            <w:rStyle w:val="Lienhypertexte"/>
            <w:rFonts w:asciiTheme="majorBidi" w:hAnsiTheme="majorBidi" w:cstheme="majorBidi"/>
            <w:noProof/>
            <w:color w:val="auto"/>
            <w:sz w:val="24"/>
            <w:szCs w:val="24"/>
            <w:u w:val="none"/>
            <w:lang w:val="en-US"/>
          </w:rPr>
          <w:t>et al. 2015</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However, in order to overcome this problem an alternative potential treatment chosen is the use of herbal medicines as </w:t>
      </w: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sz w:val="24"/>
          <w:szCs w:val="24"/>
          <w:lang w:val="en-US"/>
        </w:rPr>
        <w:t xml:space="preserve"> infusion,</w:t>
      </w:r>
      <w:r>
        <w:rPr>
          <w:lang w:val="en-US"/>
        </w:rPr>
        <w:t xml:space="preserve"> </w:t>
      </w:r>
      <w:r>
        <w:rPr>
          <w:rFonts w:asciiTheme="majorBidi" w:hAnsiTheme="majorBidi" w:cstheme="majorBidi"/>
          <w:sz w:val="24"/>
          <w:szCs w:val="24"/>
          <w:lang w:val="en-US"/>
        </w:rPr>
        <w:t xml:space="preserve">commonly known as tea, which is the second most commonly drank liquid on earth after water and is being consumed socially and habitually by people since 3000 BC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&lt;EndNote&gt;&lt;Cite&gt;&lt;Author&gt;Nair&lt;/Author&gt;&lt;Year&gt;2021&lt;/Year&gt;&lt;RecNum&gt;1307&lt;/RecNum&gt;&lt;DisplayText&gt;(Nair 2021)&lt;/DisplayText&gt;&lt;record&gt;&lt;rec-number&gt;1307&lt;/rec-number&gt;&lt;foreign-keys&gt;&lt;key app="EN" db-id="s2ttftzzfffx0hetzd2p2f0qpfwae5e5fxsv"&gt;1307&lt;/key&gt;&lt;/foreign-keys&gt;&lt;ref-type name="Book Section"&gt;5&lt;/ref-type&gt;&lt;contributors&gt;&lt;authors&gt;&lt;author&gt;Nair, Kodoth Prabhakaran&lt;/author&gt;&lt;/authors&gt;&lt;/contributors&gt;&lt;titles&gt;&lt;title&gt;Tea (Camellia sinensis L.)&lt;/title&gt;&lt;secondary-title&gt;Tree Crops&lt;/secondary-title&gt;&lt;/titles&gt;&lt;pages&gt;333-362&lt;/pages&gt;&lt;dates&gt;&lt;year&gt;2021&lt;/year&gt;&lt;/dates&gt;&lt;publisher&gt;Springer&lt;/publisher&gt;&lt;urls&gt;&lt;/urls&gt;&lt;/record&gt;&lt;/Cite&gt;&lt;/EndNote&gt;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2" w:anchor="_ENREF_15" w:tooltip="Nair, 2021 #1307" w:history="1">
        <w:r>
          <w:rPr>
            <w:rStyle w:val="Lienhypertexte"/>
            <w:rFonts w:asciiTheme="majorBidi" w:hAnsiTheme="majorBidi" w:cstheme="majorBidi"/>
            <w:noProof/>
            <w:color w:val="auto"/>
            <w:sz w:val="24"/>
            <w:szCs w:val="24"/>
            <w:u w:val="none"/>
            <w:lang w:val="en-US"/>
          </w:rPr>
          <w:t>Nair</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 xml:space="preserve"> 2021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There are two major kinds of tea, black tea and green tea, and they both contain caffeine (1–5%) with small amounts of other xanthine alkaloids also present. Tea composition varies with climate, season, tea variety, and age of the leaf. Tea also contains large amounts of tannins or phenolic substances (5–27%) consisting of </w:t>
      </w:r>
      <w:proofErr w:type="spellStart"/>
      <w:r>
        <w:rPr>
          <w:rFonts w:asciiTheme="majorBidi" w:hAnsiTheme="majorBidi" w:cstheme="majorBidi"/>
          <w:sz w:val="24"/>
          <w:szCs w:val="24"/>
          <w:lang w:val="en-US"/>
        </w:rPr>
        <w:t>catechin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flavanol</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sz w:val="24"/>
          <w:szCs w:val="24"/>
          <w:lang w:val="en-US"/>
        </w:rPr>
        <w:t>gallic</w:t>
      </w:r>
      <w:proofErr w:type="spellEnd"/>
      <w:r>
        <w:rPr>
          <w:rFonts w:asciiTheme="majorBidi" w:hAnsiTheme="majorBidi" w:cstheme="majorBidi"/>
          <w:sz w:val="24"/>
          <w:szCs w:val="24"/>
          <w:lang w:val="en-US"/>
        </w:rPr>
        <w:t xml:space="preserve"> acid units, with those in green tea being higher than those in black tea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&lt;EndNote&gt;&lt;Cite&gt;&lt;Author&gt;Hayouni&lt;/Author&gt;&lt;Year&gt;2007&lt;/Year&gt;&lt;RecNum&gt;1308&lt;/RecNum&gt;&lt;DisplayText&gt;(Hayouni, Abedrabba et al. 2007)&lt;/DisplayText&gt;&lt;record&gt;&lt;rec-number&gt;1308&lt;/rec-number&gt;&lt;foreign-keys&gt;&lt;key app="EN" db-id="s2ttftzzfffx0hetzd2p2f0qpfwae5e5fxsv"&gt;1308&lt;/key&gt;&lt;/foreign-keys&gt;&lt;ref-type name="Journal Article"&gt;17&lt;/ref-type&gt;&lt;contributors&gt;&lt;authors&gt;&lt;author&gt;Hayouni, El Akrem&lt;/author&gt;&lt;author&gt;Abedrabba, Manaf&lt;/author&gt;&lt;author&gt;Bouix, Marielle&lt;/author&gt;&lt;author&gt;Hamdi, Moktar&lt;/author&gt;&lt;/authors&gt;&lt;/contributors&gt;&lt;titles&gt;&lt;title&gt;The effects of solvents and extraction method on the phenolic contents and biological activities in vitro of Tunisian Quercus coccifera L. and Juniperus phoenicea L. fruit extracts&lt;/title&gt;&lt;secondary-title&gt;Food chemistry&lt;/secondary-title&gt;&lt;/titles&gt;&lt;periodical&gt;&lt;full-title&gt;Food chemistry&lt;/full-title&gt;&lt;/periodical&gt;&lt;pages&gt;1126-1134&lt;/pages&gt;&lt;volume&gt;105&lt;/volume&gt;&lt;number&gt;3&lt;/number&gt;&lt;dates&gt;&lt;year&gt;2007&lt;/year&gt;&lt;/dates&gt;&lt;isbn&gt;0308-8146&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3" w:anchor="_ENREF_7" w:tooltip="Hayouni, 2007 #1308" w:history="1">
        <w:r>
          <w:rPr>
            <w:rStyle w:val="Lienhypertexte"/>
            <w:rFonts w:asciiTheme="majorBidi" w:hAnsiTheme="majorBidi" w:cstheme="majorBidi"/>
            <w:noProof/>
            <w:color w:val="auto"/>
            <w:sz w:val="24"/>
            <w:szCs w:val="24"/>
            <w:u w:val="none"/>
            <w:lang w:val="en-US"/>
          </w:rPr>
          <w:t>Hayouni</w:t>
        </w:r>
        <w:r>
          <w:rPr>
            <w:rStyle w:val="Lienhypertexte"/>
            <w:rFonts w:asciiTheme="majorBidi" w:hAnsiTheme="majorBidi" w:cstheme="majorBidi"/>
            <w:noProof/>
            <w:color w:val="auto"/>
            <w:sz w:val="24"/>
            <w:szCs w:val="24"/>
            <w:u w:val="none"/>
            <w:lang w:val="en-US"/>
          </w:rPr>
          <w:t xml:space="preserve"> et al. 2007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The phytochemical screening of tea revealed the presence of alkaloids, </w:t>
      </w:r>
      <w:proofErr w:type="spellStart"/>
      <w:r>
        <w:rPr>
          <w:rFonts w:asciiTheme="majorBidi" w:hAnsiTheme="majorBidi" w:cstheme="majorBidi"/>
          <w:sz w:val="24"/>
          <w:szCs w:val="24"/>
          <w:lang w:val="en-US"/>
        </w:rPr>
        <w:t>saponins</w:t>
      </w:r>
      <w:proofErr w:type="spellEnd"/>
      <w:r>
        <w:rPr>
          <w:rFonts w:asciiTheme="majorBidi" w:hAnsiTheme="majorBidi" w:cstheme="majorBidi"/>
          <w:sz w:val="24"/>
          <w:szCs w:val="24"/>
          <w:lang w:val="en-US"/>
        </w:rPr>
        <w:t xml:space="preserve">, tannins, </w:t>
      </w:r>
      <w:proofErr w:type="spellStart"/>
      <w:r>
        <w:rPr>
          <w:rFonts w:asciiTheme="majorBidi" w:hAnsiTheme="majorBidi" w:cstheme="majorBidi"/>
          <w:sz w:val="24"/>
          <w:szCs w:val="24"/>
          <w:lang w:val="en-US"/>
        </w:rPr>
        <w:t>catechin</w:t>
      </w:r>
      <w:proofErr w:type="spellEnd"/>
      <w:r>
        <w:rPr>
          <w:rFonts w:asciiTheme="majorBidi" w:hAnsiTheme="majorBidi" w:cstheme="majorBidi"/>
          <w:sz w:val="24"/>
          <w:szCs w:val="24"/>
          <w:lang w:val="en-US"/>
        </w:rPr>
        <w:t xml:space="preserve"> and polyphenols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&lt;EndNote&gt;&lt;Cite&gt;&lt;Author&gt;Ushimaru&lt;/Author&gt;&lt;Year&gt;2007&lt;/Year&gt;&lt;RecNum&gt;1309&lt;/RecNum&gt;&lt;DisplayText&gt;(Ushimaru, Silva et al. 2007)&lt;/DisplayText&gt;&lt;record&gt;&lt;rec-number&gt;1309&lt;/rec-number&gt;&lt;foreign-keys&gt;&lt;key app="EN" db-id="s2ttftzzfffx0hetzd2p2f0qpfwae5e5fxsv"&gt;1309&lt;/key&gt;&lt;/foreign-keys&gt;&lt;ref-type name="Journal Article"&gt;17&lt;/ref-type&gt;&lt;contributors&gt;&lt;authors&gt;&lt;author&gt;Ushimaru, Priscila Ikeda&lt;/author&gt;&lt;author&gt;Silva, Mariama Tomaz Nogueira da&lt;/author&gt;&lt;author&gt;Di Stasi, Luiz Claudio&lt;/author&gt;&lt;author&gt;Barbosa, Luciano&lt;/author&gt;&lt;author&gt;Fernandes Junior, Ary&lt;/author&gt;&lt;/authors&gt;&lt;/contributors&gt;&lt;titles&gt;&lt;title&gt;Antibacterial activity of medicinal plant extracts&lt;/title&gt;&lt;secondary-title&gt;Brazilian journal of microbiology&lt;/secondary-title&gt;&lt;/titles&gt;&lt;periodical&gt;&lt;full-title&gt;Brazilian journal of microbiology&lt;/full-title&gt;&lt;/periodical&gt;&lt;pages&gt;717-719&lt;/pages&gt;&lt;volume&gt;38&lt;/volume&gt;&lt;dates&gt;&lt;year&gt;2007&lt;/year&gt;&lt;/dates&gt;&lt;isbn&gt;1517-8382&lt;/isbn&gt;&lt;urls&gt;&lt;/urls&gt;&lt;/record&gt;&lt;/Cite&gt;&lt;/EndNote&gt;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4" w:anchor="_ENREF_23" w:tooltip="Ushimaru, 2007 #1302" w:history="1">
        <w:r>
          <w:rPr>
            <w:rStyle w:val="Lienhypertexte"/>
            <w:rFonts w:asciiTheme="majorBidi" w:hAnsiTheme="majorBidi" w:cstheme="majorBidi"/>
            <w:noProof/>
            <w:color w:val="auto"/>
            <w:sz w:val="24"/>
            <w:szCs w:val="24"/>
            <w:u w:val="none"/>
            <w:lang w:val="en-US"/>
          </w:rPr>
          <w:t xml:space="preserve">Ushimaru </w:t>
        </w:r>
        <w:r>
          <w:rPr>
            <w:rStyle w:val="Lienhypertexte"/>
            <w:rFonts w:asciiTheme="majorBidi" w:hAnsiTheme="majorBidi" w:cstheme="majorBidi"/>
            <w:noProof/>
            <w:color w:val="auto"/>
            <w:sz w:val="24"/>
            <w:szCs w:val="24"/>
            <w:u w:val="none"/>
            <w:lang w:val="en-US"/>
          </w:rPr>
          <w:t>et al. 2007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Phenolics</w:t>
      </w:r>
      <w:proofErr w:type="spellEnd"/>
      <w:r>
        <w:rPr>
          <w:rFonts w:asciiTheme="majorBidi" w:hAnsiTheme="majorBidi" w:cstheme="majorBidi"/>
          <w:sz w:val="24"/>
          <w:szCs w:val="24"/>
          <w:lang w:val="en-US"/>
        </w:rPr>
        <w:t xml:space="preserve"> are able to act as antioxidants in a number of ways. These antioxidants act as reducing agents, hydrogen donators, free radicals scavengers, and singlet oxygen quenchers and, therefore, as cell </w:t>
      </w:r>
      <w:proofErr w:type="spellStart"/>
      <w:r>
        <w:rPr>
          <w:rFonts w:asciiTheme="majorBidi" w:hAnsiTheme="majorBidi" w:cstheme="majorBidi"/>
          <w:sz w:val="24"/>
          <w:szCs w:val="24"/>
          <w:lang w:val="en-US"/>
        </w:rPr>
        <w:t>saviours</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&lt;EndNote&gt;&lt;Cite&gt;&lt;Author&gt;Ekayanti&lt;/Author&gt;&lt;Year&gt;2017&lt;/Year&gt;&lt;RecNum&gt;1310&lt;/RecNum&gt;&lt;DisplayText&gt;(Ekayanti, Ardiana et al. 2017)&lt;/DisplayText&gt;&lt;record&gt;&lt;rec-number&gt;1310&lt;/rec-number&gt;&lt;foreign-keys&gt;&lt;key app="EN" db-id="s2ttftzzfffx0hetzd2p2f0qpfwae5e5fxsv"&gt;1310&lt;/key&gt;&lt;/foreign-keys&gt;&lt;ref-type name="Journal Article"&gt;17&lt;/ref-type&gt;&lt;contributors&gt;&lt;authors&gt;&lt;author&gt;Ekayanti, Meiliza&lt;/author&gt;&lt;author&gt;Ardiana, Lia&lt;/author&gt;&lt;author&gt;Najib, Sarah Zielda&lt;/author&gt;&lt;author&gt;Sauriasari, Rani&lt;/author&gt;&lt;author&gt;Elya, Berna&lt;/author&gt;&lt;/authors&gt;&lt;/contributors&gt;&lt;titles&gt;&lt;title&gt;Pharmacognostic and phytochemical standardization of white tea leaf (Camellia sinensis L. Kuntze) ethanolic extracts&lt;/title&gt;&lt;secondary-title&gt;Pharmacognosy Journal&lt;/secondary-title&gt;&lt;/titles&gt;&lt;periodical&gt;&lt;full-title&gt;Pharmacognosy Journal&lt;/full-title&gt;&lt;/periodical&gt;&lt;volume&gt;9&lt;/volume&gt;&lt;number&gt;2&lt;/number&gt;&lt;dates&gt;&lt;year&gt;2017&lt;/year&gt;&lt;/dates&gt;&lt;urls&gt;&lt;/urls&gt;&lt;/record&gt;&lt;/Cite&gt;&lt;/EndNote&gt;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5" w:anchor="_ENREF_4" w:tooltip="Ekayanti, 2017 #1310" w:history="1">
        <w:r>
          <w:rPr>
            <w:rStyle w:val="Lienhypertexte"/>
            <w:rFonts w:asciiTheme="majorBidi" w:hAnsiTheme="majorBidi" w:cstheme="majorBidi"/>
            <w:noProof/>
            <w:color w:val="auto"/>
            <w:sz w:val="24"/>
            <w:szCs w:val="24"/>
            <w:u w:val="none"/>
            <w:lang w:val="en-US"/>
          </w:rPr>
          <w:t>Ekayanti</w:t>
        </w:r>
        <w:r>
          <w:rPr>
            <w:rStyle w:val="Lienhypertexte"/>
            <w:rFonts w:asciiTheme="majorBidi" w:hAnsiTheme="majorBidi" w:cstheme="majorBidi"/>
            <w:noProof/>
            <w:color w:val="auto"/>
            <w:sz w:val="24"/>
            <w:szCs w:val="24"/>
            <w:u w:val="none"/>
            <w:lang w:val="en-US"/>
          </w:rPr>
          <w:t xml:space="preserve"> et al. 2017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A number of </w:t>
      </w:r>
      <w:proofErr w:type="spellStart"/>
      <w:r>
        <w:rPr>
          <w:rFonts w:asciiTheme="majorBidi" w:hAnsiTheme="majorBidi" w:cstheme="majorBidi"/>
          <w:sz w:val="24"/>
          <w:szCs w:val="24"/>
          <w:lang w:val="en-US"/>
        </w:rPr>
        <w:t>polyphenolic</w:t>
      </w:r>
      <w:proofErr w:type="spellEnd"/>
      <w:r>
        <w:rPr>
          <w:rFonts w:asciiTheme="majorBidi" w:hAnsiTheme="majorBidi" w:cstheme="majorBidi"/>
          <w:sz w:val="24"/>
          <w:szCs w:val="24"/>
          <w:lang w:val="en-US"/>
        </w:rPr>
        <w:t xml:space="preserve"> compounds extracted from green tea, especially </w:t>
      </w:r>
      <w:proofErr w:type="spellStart"/>
      <w:r>
        <w:rPr>
          <w:rFonts w:asciiTheme="majorBidi" w:hAnsiTheme="majorBidi" w:cstheme="majorBidi"/>
          <w:sz w:val="24"/>
          <w:szCs w:val="24"/>
          <w:lang w:val="en-US"/>
        </w:rPr>
        <w:t>catechins</w:t>
      </w:r>
      <w:proofErr w:type="spellEnd"/>
      <w:r>
        <w:rPr>
          <w:rFonts w:asciiTheme="majorBidi" w:hAnsiTheme="majorBidi" w:cstheme="majorBidi"/>
          <w:sz w:val="24"/>
          <w:szCs w:val="24"/>
          <w:lang w:val="en-US"/>
        </w:rPr>
        <w:t xml:space="preserve"> have been found to be potent antioxidants and to be effective in preventing cancer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&lt;EndNote&gt;&lt;Cite&gt;&lt;Author&gt;Kim&lt;/Author&gt;&lt;Year&gt;2013&lt;/Year&gt;&lt;RecNum&gt;1311&lt;/RecNum&gt;&lt;DisplayText&gt;(Kim 2013)&lt;/DisplayText&gt;&lt;record&gt;&lt;rec-number&gt;1311&lt;/rec-number&gt;&lt;foreign-keys&gt;&lt;key app="EN" db-id="s2ttftzzfffx0hetzd2p2f0qpfwae5e5fxsv"&gt;1311&lt;/key&gt;&lt;/foreign-keys&gt;&lt;ref-type name="Journal Article"&gt;17&lt;/ref-type&gt;&lt;contributors&gt;&lt;authors&gt;&lt;author&gt;Kim, Joo-Shin&lt;/author&gt;&lt;/authors&gt;&lt;/contributors&gt;&lt;titles&gt;&lt;title&gt;Preliminary evaluation for comparative antioxidant activity in the water and ethanol extracts of dried citrus fruit (Citrus unshiu) peel using chemical and biochemical in vitro assays&lt;/title&gt;&lt;/titles&gt;&lt;dates&gt;&lt;year&gt;2013&lt;/year&gt;&lt;/dates&gt;&lt;urls&gt;&lt;/urls&gt;&lt;/record&gt;&lt;/Cite&gt;&lt;/EndNote&gt;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6" w:anchor="_ENREF_12" w:tooltip="Kim, 2013 #1311" w:history="1">
        <w:r>
          <w:rPr>
            <w:rStyle w:val="Lienhypertexte"/>
            <w:rFonts w:asciiTheme="majorBidi" w:hAnsiTheme="majorBidi" w:cstheme="majorBidi"/>
            <w:noProof/>
            <w:color w:val="auto"/>
            <w:sz w:val="24"/>
            <w:szCs w:val="24"/>
            <w:u w:val="none"/>
            <w:lang w:val="en-US"/>
          </w:rPr>
          <w:t xml:space="preserve">Kim, </w:t>
        </w:r>
        <w:r>
          <w:rPr>
            <w:rStyle w:val="Lienhypertexte"/>
            <w:rFonts w:asciiTheme="majorBidi" w:hAnsiTheme="majorBidi" w:cstheme="majorBidi"/>
            <w:noProof/>
            <w:color w:val="auto"/>
            <w:sz w:val="24"/>
            <w:szCs w:val="24"/>
            <w:u w:val="none"/>
            <w:lang w:val="en-US"/>
          </w:rPr>
          <w:t>2013</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w:t>
      </w:r>
      <w:r>
        <w:rPr>
          <w:sz w:val="25"/>
          <w:szCs w:val="25"/>
          <w:lang w:val="en-US"/>
        </w:rPr>
        <w:t xml:space="preserve"> </w:t>
      </w:r>
      <w:r>
        <w:rPr>
          <w:rFonts w:asciiTheme="majorBidi" w:hAnsiTheme="majorBidi" w:cstheme="majorBidi"/>
          <w:sz w:val="24"/>
          <w:szCs w:val="24"/>
          <w:lang w:val="en-US"/>
        </w:rPr>
        <w:t xml:space="preserve">Therefore, the aim of the current study is to evaluate the phytochemical composition, and the antioxidant, and the </w:t>
      </w:r>
      <w:r>
        <w:rPr>
          <w:rFonts w:asciiTheme="majorBidi" w:hAnsiTheme="majorBidi" w:cstheme="majorBidi"/>
          <w:i/>
          <w:iCs/>
          <w:sz w:val="24"/>
          <w:szCs w:val="24"/>
          <w:lang w:val="en-US"/>
        </w:rPr>
        <w:t>in vitro</w:t>
      </w:r>
      <w:r>
        <w:rPr>
          <w:rFonts w:asciiTheme="majorBidi" w:hAnsiTheme="majorBidi" w:cstheme="majorBidi"/>
          <w:sz w:val="24"/>
          <w:szCs w:val="24"/>
          <w:lang w:val="en-US"/>
        </w:rPr>
        <w:t xml:space="preserve"> antibacterial activities of </w:t>
      </w:r>
      <w:r>
        <w:rPr>
          <w:rFonts w:asciiTheme="majorBidi" w:hAnsiTheme="majorBidi" w:cstheme="majorBidi"/>
          <w:i/>
          <w:iCs/>
          <w:sz w:val="24"/>
          <w:szCs w:val="24"/>
          <w:lang w:val="en-US"/>
        </w:rPr>
        <w:t xml:space="preserve">C.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infusion against these two pathogenic bacteria.</w:t>
      </w:r>
    </w:p>
    <w:p w:rsidR="00D8455D" w:rsidRDefault="00D8455D" w:rsidP="00D8455D">
      <w:pPr>
        <w:autoSpaceDE w:val="0"/>
        <w:autoSpaceDN w:val="0"/>
        <w:adjustRightInd w:val="0"/>
        <w:spacing w:after="0" w:line="360" w:lineRule="auto"/>
        <w:jc w:val="both"/>
        <w:rPr>
          <w:rFonts w:asciiTheme="majorBidi" w:hAnsiTheme="majorBidi" w:cstheme="majorBidi"/>
          <w:sz w:val="24"/>
          <w:szCs w:val="24"/>
          <w:lang w:val="en-US"/>
        </w:rPr>
      </w:pPr>
    </w:p>
    <w:p w:rsidR="00D8455D" w:rsidRDefault="00D8455D" w:rsidP="00D8455D">
      <w:pPr>
        <w:spacing w:line="360" w:lineRule="auto"/>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MATERIALS AND METHODS</w:t>
      </w:r>
    </w:p>
    <w:p w:rsidR="00D8455D" w:rsidRDefault="00D8455D" w:rsidP="00D8455D">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Preparation of plant extract</w:t>
      </w:r>
    </w:p>
    <w:p w:rsidR="00D8455D" w:rsidRDefault="00D8455D" w:rsidP="00D8455D">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infusion was prepared by taking 10 g of dry leaves of </w:t>
      </w:r>
      <w:r>
        <w:rPr>
          <w:rFonts w:asciiTheme="majorBidi" w:hAnsiTheme="majorBidi" w:cstheme="majorBidi"/>
          <w:i/>
          <w:iCs/>
          <w:sz w:val="24"/>
          <w:szCs w:val="24"/>
          <w:lang w:val="en-US"/>
        </w:rPr>
        <w:t xml:space="preserve">C.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dissolved in 100 mL of preheated distilled water and the mixture is stirred for 10 minutes. The solution obtained is filtered on </w:t>
      </w:r>
      <w:proofErr w:type="spellStart"/>
      <w:r>
        <w:rPr>
          <w:rFonts w:asciiTheme="majorBidi" w:hAnsiTheme="majorBidi" w:cstheme="majorBidi"/>
          <w:sz w:val="24"/>
          <w:szCs w:val="24"/>
          <w:lang w:val="en-US"/>
        </w:rPr>
        <w:t>Wattman</w:t>
      </w:r>
      <w:proofErr w:type="spellEnd"/>
      <w:r>
        <w:rPr>
          <w:rFonts w:asciiTheme="majorBidi" w:hAnsiTheme="majorBidi" w:cstheme="majorBidi"/>
          <w:sz w:val="24"/>
          <w:szCs w:val="24"/>
          <w:lang w:val="en-US"/>
        </w:rPr>
        <w:t xml:space="preserve"> Millipore filter paper and the filtrate is sterilized by injection under a micro-filter (Retention threshold: 0.45 </w:t>
      </w:r>
      <w:proofErr w:type="spellStart"/>
      <w:r>
        <w:rPr>
          <w:rFonts w:asciiTheme="majorBidi" w:hAnsiTheme="majorBidi" w:cstheme="majorBidi"/>
          <w:sz w:val="24"/>
          <w:szCs w:val="24"/>
          <w:lang w:val="en-US"/>
        </w:rPr>
        <w:t>μm</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&lt;EndNote&gt;&lt;Cite&gt;&lt;Author&gt;Tariq&lt;/Author&gt;&lt;Year&gt;2013&lt;/Year&gt;&lt;RecNum&gt;1312&lt;/RecNum&gt;&lt;DisplayText&gt;(Tariq and Reyaz 2013)&lt;/DisplayText&gt;&lt;record&gt;&lt;rec-number&gt;1312&lt;/rec-number&gt;&lt;foreign-keys&gt;&lt;key app="EN" db-id="s2ttftzzfffx0hetzd2p2f0qpfwae5e5fxsv"&gt;1312&lt;/key&gt;&lt;/foreign-keys&gt;&lt;ref-type name="Journal Article"&gt;17&lt;/ref-type&gt;&lt;contributors&gt;&lt;authors&gt;&lt;author&gt;Tariq, AL&lt;/author&gt;&lt;author&gt;Reyaz, AL&lt;/author&gt;&lt;/authors&gt;&lt;/contributors&gt;&lt;titles&gt;&lt;title&gt;Camellia sinensis leaves a new treatment against urinary tract infection caused by Pseudomonas fluorescens and Serratia sp&lt;/title&gt;&lt;secondary-title&gt;International journal of pharmaceutical sciences and research&lt;/secondary-title&gt;&lt;/titles&gt;&lt;periodical&gt;&lt;full-title&gt;International journal of pharmaceutical sciences and research&lt;/full-title&gt;&lt;/periodical&gt;&lt;pages&gt;1546&lt;/pages&gt;&lt;volume&gt;4&lt;/volume&gt;&lt;number&gt;4&lt;/number&gt;&lt;dates&gt;&lt;year&gt;2013&lt;/year&gt;&lt;/dates&gt;&lt;isbn&gt;0975-8232&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7" w:anchor="_ENREF_20" w:tooltip="Tariq, 2013 #1312" w:history="1">
        <w:r>
          <w:rPr>
            <w:rStyle w:val="Lienhypertexte"/>
            <w:rFonts w:asciiTheme="majorBidi" w:hAnsiTheme="majorBidi" w:cstheme="majorBidi"/>
            <w:noProof/>
            <w:color w:val="auto"/>
            <w:sz w:val="24"/>
            <w:szCs w:val="24"/>
            <w:u w:val="none"/>
            <w:lang w:val="en-US"/>
          </w:rPr>
          <w:t>Tariq and Reyaz</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 xml:space="preserve"> 2013</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w:t>
      </w:r>
    </w:p>
    <w:p w:rsidR="00D8455D" w:rsidRDefault="00D8455D" w:rsidP="00D8455D">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Phytochemical and antioxidant estimations</w:t>
      </w:r>
    </w:p>
    <w:p w:rsidR="00D8455D" w:rsidRDefault="00D8455D" w:rsidP="00D8455D">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Phytochemical tests were performed on the </w:t>
      </w:r>
      <w:r>
        <w:rPr>
          <w:rFonts w:asciiTheme="majorBidi" w:hAnsiTheme="majorBidi" w:cstheme="majorBidi"/>
          <w:i/>
          <w:iCs/>
          <w:sz w:val="24"/>
          <w:szCs w:val="24"/>
          <w:lang w:val="en-US"/>
        </w:rPr>
        <w:t xml:space="preserve">C.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infusion to detect secondary metabolites: flavonoids, tannin, </w:t>
      </w:r>
      <w:proofErr w:type="spellStart"/>
      <w:r>
        <w:rPr>
          <w:rFonts w:asciiTheme="majorBidi" w:hAnsiTheme="majorBidi" w:cstheme="majorBidi"/>
          <w:sz w:val="24"/>
          <w:szCs w:val="24"/>
          <w:lang w:val="en-US"/>
        </w:rPr>
        <w:t>ellagic</w:t>
      </w:r>
      <w:proofErr w:type="spellEnd"/>
      <w:r>
        <w:rPr>
          <w:rFonts w:asciiTheme="majorBidi" w:hAnsiTheme="majorBidi" w:cstheme="majorBidi"/>
          <w:sz w:val="24"/>
          <w:szCs w:val="24"/>
          <w:lang w:val="en-US"/>
        </w:rPr>
        <w:t xml:space="preserve"> acid, </w:t>
      </w:r>
      <w:proofErr w:type="spellStart"/>
      <w:r>
        <w:rPr>
          <w:rFonts w:asciiTheme="majorBidi" w:hAnsiTheme="majorBidi" w:cstheme="majorBidi"/>
          <w:sz w:val="24"/>
          <w:szCs w:val="24"/>
          <w:lang w:val="en-US"/>
        </w:rPr>
        <w:t>proanthocyanidols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saponins</w:t>
      </w:r>
      <w:proofErr w:type="spellEnd"/>
      <w:r>
        <w:rPr>
          <w:rFonts w:asciiTheme="majorBidi" w:hAnsiTheme="majorBidi" w:cstheme="majorBidi"/>
          <w:sz w:val="24"/>
          <w:szCs w:val="24"/>
          <w:lang w:val="en-US"/>
        </w:rPr>
        <w:t xml:space="preserve"> and polyphenols, according to the experimental procedures described by Samba et al. ,2015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&lt;EndNote&gt;&lt;Cite&gt;&lt;Author&gt;Samba&lt;/Author&gt;&lt;Year&gt;2015&lt;/Year&gt;&lt;RecNum&gt;1313&lt;/RecNum&gt;&lt;DisplayText&gt;(Samba, Cheikh et al. 2015)&lt;/DisplayText&gt;&lt;record&gt;&lt;rec-number&gt;1313&lt;/rec-number&gt;&lt;foreign-keys&gt;&lt;key app="EN" db-id="s2ttftzzfffx0hetzd2p2f0qpfwae5e5fxsv"&gt;1313&lt;/key&gt;&lt;/foreign-keys&gt;&lt;ref-type name="Journal Article"&gt;17&lt;/ref-type&gt;&lt;contributors&gt;&lt;authors&gt;&lt;author&gt;Samba, Mohamed&lt;/author&gt;&lt;author&gt;Cheikh, Aichetou&lt;/author&gt;&lt;author&gt;Ould-Mohamed-Abdellahi, MV&lt;/author&gt;&lt;author&gt;Hadou, Abderrahmane&lt;/author&gt;&lt;author&gt;Boumediana, Ahmed Ismail&lt;/author&gt;&lt;author&gt;Kaihil, Abdi&lt;/author&gt;&lt;author&gt;Deida, Mohamed Vadel&lt;/author&gt;&lt;author&gt;Dieng, Samba&lt;/author&gt;&lt;author&gt;Essassi, EM&lt;/author&gt;&lt;author&gt;Minnih, MS&lt;/author&gt;&lt;/authors&gt;&lt;/contributors&gt;&lt;titles&gt;&lt;title&gt;Ethnobotanic study, phytochemical screening, antioxidant and antibacterial activities of Tapinanthus pentagonia&lt;/title&gt;&lt;secondary-title&gt;Journal of Chemical and pharmaceutical research&lt;/secondary-title&gt;&lt;/titles&gt;&lt;periodical&gt;&lt;full-title&gt;Journal of Chemical and pharmaceutical research&lt;/full-title&gt;&lt;/periodical&gt;&lt;pages&gt;1604-1610&lt;/pages&gt;&lt;volume&gt;7&lt;/volume&gt;&lt;number&gt;4&lt;/number&gt;&lt;dates&gt;&lt;year&gt;2015&lt;/year&gt;&lt;/dates&gt;&lt;urls&gt;&lt;/urls&gt;&lt;/record&gt;&lt;/Cite&gt;&lt;/EndNote&gt;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18" w:anchor="_ENREF_17" w:tooltip="Samba, 2015 #1304" w:history="1">
        <w:r>
          <w:rPr>
            <w:rStyle w:val="Lienhypertexte"/>
            <w:rFonts w:asciiTheme="majorBidi" w:hAnsiTheme="majorBidi" w:cstheme="majorBidi"/>
            <w:noProof/>
            <w:color w:val="auto"/>
            <w:sz w:val="24"/>
            <w:szCs w:val="24"/>
            <w:u w:val="none"/>
            <w:lang w:val="en-US"/>
          </w:rPr>
          <w:t>Samba</w:t>
        </w:r>
        <w:r>
          <w:rPr>
            <w:rStyle w:val="Lienhypertexte"/>
            <w:rFonts w:asciiTheme="majorBidi" w:hAnsiTheme="majorBidi" w:cstheme="majorBidi"/>
            <w:noProof/>
            <w:color w:val="auto"/>
            <w:sz w:val="24"/>
            <w:szCs w:val="24"/>
            <w:u w:val="none"/>
            <w:lang w:val="en-US"/>
          </w:rPr>
          <w:t xml:space="preserve"> et al. 2015</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The result of each test is qualitatively and </w:t>
      </w:r>
      <w:proofErr w:type="spellStart"/>
      <w:r>
        <w:rPr>
          <w:rFonts w:asciiTheme="majorBidi" w:hAnsiTheme="majorBidi" w:cstheme="majorBidi"/>
          <w:sz w:val="24"/>
          <w:szCs w:val="24"/>
          <w:lang w:val="en-US"/>
        </w:rPr>
        <w:t>phytochemically</w:t>
      </w:r>
      <w:proofErr w:type="spellEnd"/>
      <w:r>
        <w:rPr>
          <w:rFonts w:asciiTheme="majorBidi" w:hAnsiTheme="majorBidi" w:cstheme="majorBidi"/>
          <w:sz w:val="24"/>
          <w:szCs w:val="24"/>
          <w:lang w:val="en-US"/>
        </w:rPr>
        <w:t xml:space="preserve"> expressed by the sign (+) presence and (-) absence. </w:t>
      </w:r>
      <w:proofErr w:type="gramStart"/>
      <w:r>
        <w:rPr>
          <w:rFonts w:asciiTheme="majorBidi" w:hAnsiTheme="majorBidi" w:cstheme="majorBidi"/>
          <w:sz w:val="24"/>
          <w:szCs w:val="24"/>
          <w:lang w:val="en-US"/>
        </w:rPr>
        <w:t>While, the determination of the polyphenols was carried out according to the method descr</w:t>
      </w:r>
      <w:r>
        <w:rPr>
          <w:rFonts w:asciiTheme="majorBidi" w:hAnsiTheme="majorBidi" w:cstheme="majorBidi"/>
          <w:sz w:val="24"/>
          <w:szCs w:val="24"/>
          <w:lang w:val="en-US"/>
        </w:rPr>
        <w:t xml:space="preserve">ibed by </w:t>
      </w:r>
      <w:proofErr w:type="spellStart"/>
      <w:r>
        <w:rPr>
          <w:rFonts w:asciiTheme="majorBidi" w:hAnsiTheme="majorBidi" w:cstheme="majorBidi"/>
          <w:sz w:val="24"/>
          <w:szCs w:val="24"/>
          <w:lang w:val="en-US"/>
        </w:rPr>
        <w:t>Vermerius</w:t>
      </w:r>
      <w:proofErr w:type="spellEnd"/>
      <w:r>
        <w:rPr>
          <w:rFonts w:asciiTheme="majorBidi" w:hAnsiTheme="majorBidi" w:cstheme="majorBidi"/>
          <w:sz w:val="24"/>
          <w:szCs w:val="24"/>
          <w:lang w:val="en-US"/>
        </w:rPr>
        <w:t xml:space="preserve"> and Nicholson, </w:t>
      </w:r>
      <w:r>
        <w:rPr>
          <w:rFonts w:asciiTheme="majorBidi" w:hAnsiTheme="majorBidi" w:cstheme="majorBidi"/>
          <w:sz w:val="24"/>
          <w:szCs w:val="24"/>
          <w:lang w:val="en-US"/>
        </w:rPr>
        <w:t>(200</w:t>
      </w:r>
      <w:r>
        <w:rPr>
          <w:rFonts w:asciiTheme="majorBidi" w:hAnsiTheme="majorBidi" w:cstheme="majorBidi"/>
          <w:sz w:val="24"/>
          <w:szCs w:val="24"/>
          <w:lang w:val="en-US"/>
        </w:rPr>
        <w:t>8</w:t>
      </w:r>
      <w:r>
        <w:rPr>
          <w:rFonts w:asciiTheme="majorBidi" w:hAnsiTheme="majorBidi" w:cstheme="majorBidi"/>
          <w:sz w:val="24"/>
          <w:szCs w:val="24"/>
          <w:lang w:val="en-US"/>
        </w:rPr>
        <w:t xml:space="preserve">) using the </w:t>
      </w:r>
      <w:proofErr w:type="spellStart"/>
      <w:r>
        <w:rPr>
          <w:rFonts w:asciiTheme="majorBidi" w:hAnsiTheme="majorBidi" w:cstheme="majorBidi"/>
          <w:sz w:val="24"/>
          <w:szCs w:val="24"/>
          <w:lang w:val="en-US"/>
        </w:rPr>
        <w:t>Folin-Ciocalteu</w:t>
      </w:r>
      <w:proofErr w:type="spellEnd"/>
      <w:r>
        <w:rPr>
          <w:rFonts w:asciiTheme="majorBidi" w:hAnsiTheme="majorBidi" w:cstheme="majorBidi"/>
          <w:sz w:val="24"/>
          <w:szCs w:val="24"/>
          <w:lang w:val="en-US"/>
        </w:rPr>
        <w:t xml:space="preserve"> reagent and referring to a calibration curve of Gallic acid.</w:t>
      </w:r>
      <w:proofErr w:type="gramEnd"/>
      <w:r>
        <w:rPr>
          <w:rFonts w:asciiTheme="majorBidi" w:hAnsiTheme="majorBidi" w:cstheme="majorBidi"/>
          <w:sz w:val="24"/>
          <w:szCs w:val="24"/>
          <w:lang w:val="en-US"/>
        </w:rPr>
        <w:t xml:space="preserve"> Scavenging ability of tea samples on DPPH radical was measured according to the method reported by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&lt;EndNote&gt;&lt;Cite&gt;&lt;Author&gt;Santos&lt;/Author&gt;&lt;Year&gt;2016&lt;/Year&gt;&lt;RecNum&gt;1315&lt;/RecNum&gt;&lt;DisplayText&gt;(Santos and Gonçalves 2016)&lt;/DisplayText&gt;&lt;record&gt;&lt;rec-number&gt;1315&lt;/rec-number&gt;&lt;foreign-keys&gt;&lt;key app="EN" db-id="s2ttftzzfffx0hetzd2p2f0qpfwae5e5fxsv"&gt;1315&lt;/key&gt;&lt;/foreign-keys&gt;&lt;ref-type name="Journal Article"&gt;17&lt;/ref-type&gt;&lt;contributors&gt;&lt;authors&gt;&lt;author&gt;Santos, Mônica CP&lt;/author&gt;&lt;author&gt;Gonçalves, Édira CBA&lt;/author&gt;&lt;/authors&gt;&lt;/contributors&gt;&lt;titles&gt;&lt;title&gt;Effect of different extracting solvents on antioxidant activity and phenolic compounds of a fruit and vegetable residue flour&lt;/title&gt;&lt;secondary-title&gt;Scientia agropecuaria&lt;/secondary-title&gt;&lt;/titles&gt;&lt;periodical&gt;&lt;full-title&gt;Scientia agropecuaria&lt;/full-title&gt;&lt;/periodical&gt;&lt;pages&gt;7-14&lt;/pages&gt;&lt;volume&gt;7&lt;/volume&gt;&lt;number&gt;1&lt;/number&gt;&lt;dates&gt;&lt;year&gt;2016&lt;/year&gt;&lt;/dates&gt;&lt;isbn&gt;2077-9917&lt;/isbn&gt;&lt;urls&gt;&lt;/urls&gt;&lt;/record&gt;&lt;/Cite&gt;&lt;/EndNote&gt;</w:instrText>
      </w:r>
      <w:r>
        <w:rPr>
          <w:rFonts w:asciiTheme="majorBidi" w:hAnsiTheme="majorBidi" w:cstheme="majorBidi"/>
          <w:sz w:val="24"/>
          <w:szCs w:val="24"/>
          <w:lang w:val="en-US"/>
        </w:rPr>
        <w:fldChar w:fldCharType="separate"/>
      </w:r>
      <w:hyperlink r:id="rId19" w:anchor="_ENREF_18" w:tooltip="Santos, 2016 #1315" w:history="1">
        <w:r>
          <w:rPr>
            <w:rStyle w:val="Lienhypertexte"/>
            <w:rFonts w:asciiTheme="majorBidi" w:hAnsiTheme="majorBidi" w:cstheme="majorBidi"/>
            <w:noProof/>
            <w:color w:val="auto"/>
            <w:sz w:val="24"/>
            <w:szCs w:val="24"/>
            <w:u w:val="none"/>
            <w:lang w:val="en-US"/>
          </w:rPr>
          <w:t>Santos and Gonçalves</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 xml:space="preserve"> </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2016</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The positive control is represented by a s</w:t>
      </w:r>
      <w:r>
        <w:rPr>
          <w:rFonts w:asciiTheme="majorBidi" w:hAnsiTheme="majorBidi" w:cstheme="majorBidi"/>
          <w:sz w:val="24"/>
          <w:szCs w:val="24"/>
          <w:lang w:val="en-US"/>
        </w:rPr>
        <w:t>olution of ascorbic acid</w:t>
      </w:r>
      <w:r>
        <w:rPr>
          <w:rFonts w:asciiTheme="majorBidi" w:hAnsiTheme="majorBidi" w:cstheme="majorBidi"/>
          <w:sz w:val="24"/>
          <w:szCs w:val="24"/>
          <w:lang w:val="en-US"/>
        </w:rPr>
        <w:t>. The inhibitory concentration 50 (IC50) values were calculated from data obtained graphically.</w:t>
      </w:r>
    </w:p>
    <w:p w:rsidR="00D8455D" w:rsidRDefault="00D8455D" w:rsidP="00D8455D">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Antibacterial activity</w:t>
      </w:r>
    </w:p>
    <w:p w:rsidR="00D8455D" w:rsidRDefault="00D8455D" w:rsidP="00D8455D">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inoculum was prepared by culturing the microorganisms in nutrient broth at 37°C for 12 hours and a concentration of approximately 10</w:t>
      </w:r>
      <w:r>
        <w:rPr>
          <w:rFonts w:asciiTheme="majorBidi" w:hAnsiTheme="majorBidi" w:cstheme="majorBidi"/>
          <w:sz w:val="24"/>
          <w:szCs w:val="24"/>
          <w:vertAlign w:val="superscript"/>
          <w:lang w:val="en-US"/>
        </w:rPr>
        <w:t>5</w:t>
      </w:r>
      <w:r>
        <w:rPr>
          <w:rFonts w:asciiTheme="majorBidi" w:hAnsiTheme="majorBidi" w:cstheme="majorBidi"/>
          <w:sz w:val="24"/>
          <w:szCs w:val="24"/>
          <w:lang w:val="en-US"/>
        </w:rPr>
        <w:t xml:space="preserve"> CFU/mL was used for the antimicrobial analysis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&lt;EndNote&gt;&lt;Cite&gt;&lt;Author&gt;Hayouni&lt;/Author&gt;&lt;Year&gt;2007&lt;/Year&gt;&lt;RecNum&gt;1316&lt;/RecNum&gt;&lt;DisplayText&gt;(Hayouni, Abedrabba et al. 2007)&lt;/DisplayText&gt;&lt;record&gt;&lt;rec-number&gt;1316&lt;/rec-number&gt;&lt;foreign-keys&gt;&lt;key app="EN" db-id="s2ttftzzfffx0hetzd2p2f0qpfwae5e5fxsv"&gt;1316&lt;/key&gt;&lt;/foreign-keys&gt;&lt;ref-type name="Journal Article"&gt;17&lt;/ref-type&gt;&lt;contributors&gt;&lt;authors&gt;&lt;author&gt;Hayouni, El Akrem&lt;/author&gt;&lt;author&gt;Abedrabba, Manaf&lt;/author&gt;&lt;author&gt;Bouix, Marielle&lt;/author&gt;&lt;author&gt;Hamdi, Moktar&lt;/author&gt;&lt;/authors&gt;&lt;/contributors&gt;&lt;titles&gt;&lt;title&gt;The effects of solvents and extraction method on the phenolic contents and biological activities in vitro of Tunisian Quercus coccifera L. and Juniperus phoenicea L. fruit extracts&lt;/title&gt;&lt;secondary-title&gt;Food chemistry&lt;/secondary-title&gt;&lt;/titles&gt;&lt;periodical&gt;&lt;full-title&gt;Food chemistry&lt;/full-title&gt;&lt;/periodical&gt;&lt;pages&gt;1126-1134&lt;/pages&gt;&lt;volume&gt;105&lt;/volume&gt;&lt;number&gt;3&lt;/number&gt;&lt;dates&gt;&lt;year&gt;2007&lt;/year&gt;&lt;/dates&gt;&lt;isbn&gt;0308-8146&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20" w:anchor="_ENREF_7" w:tooltip="Hayouni, 2007 #1308" w:history="1">
        <w:r>
          <w:rPr>
            <w:rStyle w:val="Lienhypertexte"/>
            <w:rFonts w:asciiTheme="majorBidi" w:hAnsiTheme="majorBidi" w:cstheme="majorBidi"/>
            <w:noProof/>
            <w:color w:val="auto"/>
            <w:sz w:val="24"/>
            <w:szCs w:val="24"/>
            <w:u w:val="none"/>
            <w:lang w:val="en-US"/>
          </w:rPr>
          <w:t>Hayouni</w:t>
        </w:r>
        <w:r>
          <w:rPr>
            <w:rStyle w:val="Lienhypertexte"/>
            <w:rFonts w:asciiTheme="majorBidi" w:hAnsiTheme="majorBidi" w:cstheme="majorBidi"/>
            <w:noProof/>
            <w:color w:val="auto"/>
            <w:sz w:val="24"/>
            <w:szCs w:val="24"/>
            <w:u w:val="none"/>
            <w:lang w:val="en-US"/>
          </w:rPr>
          <w:t xml:space="preserve"> et al. 2007</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Agar-well diffusion method was performed by spreading each bacterial suspension over the surface of Mueller-Hinton agar plates containing a central well having 6 mm diameter. The well was filled with 30 </w:t>
      </w:r>
      <w:r>
        <w:rPr>
          <w:rFonts w:asciiTheme="majorBidi" w:hAnsiTheme="majorBidi" w:cstheme="majorBidi"/>
          <w:sz w:val="24"/>
          <w:szCs w:val="24"/>
        </w:rPr>
        <w:t>μ</w:t>
      </w:r>
      <w:r>
        <w:rPr>
          <w:rFonts w:asciiTheme="majorBidi" w:hAnsiTheme="majorBidi" w:cstheme="majorBidi"/>
          <w:sz w:val="24"/>
          <w:szCs w:val="24"/>
          <w:lang w:val="en-US"/>
        </w:rPr>
        <w:t xml:space="preserve">L of extract. While, disc diffusion method was performed using discs of filter paper, 6 mm diameter, impregnated with about 30 </w:t>
      </w:r>
      <w:r>
        <w:rPr>
          <w:rFonts w:asciiTheme="majorBidi" w:hAnsiTheme="majorBidi" w:cstheme="majorBidi"/>
          <w:sz w:val="24"/>
          <w:szCs w:val="24"/>
        </w:rPr>
        <w:t>μ</w:t>
      </w:r>
      <w:r>
        <w:rPr>
          <w:rFonts w:asciiTheme="majorBidi" w:hAnsiTheme="majorBidi" w:cstheme="majorBidi"/>
          <w:sz w:val="24"/>
          <w:szCs w:val="24"/>
          <w:lang w:val="en-US"/>
        </w:rPr>
        <w:t xml:space="preserve">L of the sterile extract and deposited in the center of the previously prepared petri dishes. Other disks impregnated only with sterile distilled water are used as control test. The plates were incubated at 37°C for overnight. The results were expressed in terms of the diameter of the inhibition zone and sterile water used as control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&lt;EndNote&gt;&lt;Cite&gt;&lt;Author&gt;Kaushik&lt;/Author&gt;&lt;Year&gt;2010&lt;/Year&gt;&lt;RecNum&gt;1317&lt;/RecNum&gt;&lt;DisplayText&gt;(Kaushik, Goyal et al. 2010)&lt;/DisplayText&gt;&lt;record&gt;&lt;rec-number&gt;1317&lt;/rec-number&gt;&lt;foreign-keys&gt;&lt;key app="EN" db-id="s2ttftzzfffx0hetzd2p2f0qpfwae5e5fxsv"&gt;1317&lt;/key&gt;&lt;/foreign-keys&gt;&lt;ref-type name="Journal Article"&gt;17&lt;/ref-type&gt;&lt;contributors&gt;&lt;authors&gt;&lt;author&gt;Kaushik, Purshotam&lt;/author&gt;&lt;author&gt;Goyal, Pankaj&lt;/author&gt;&lt;author&gt;Chauhan, Abhishek&lt;/author&gt;&lt;author&gt;Chauhan, Garima&lt;/author&gt;&lt;/authors&gt;&lt;/contributors&gt;&lt;titles&gt;&lt;title&gt;In vitro evaluation of antibacterial potential of dry fruitextracts of Elettaria cardamomum Maton (Chhoti Elaichi)&lt;/title&gt;&lt;secondary-title&gt;Iranian journal of pharmaceutical research: IJPR&lt;/secondary-title&gt;&lt;/titles&gt;&lt;periodical&gt;&lt;full-title&gt;Iranian journal of pharmaceutical research: IJPR&lt;/full-title&gt;&lt;/periodical&gt;&lt;pages&gt;287&lt;/pages&gt;&lt;volume&gt;9&lt;/volume&gt;&lt;number&gt;3&lt;/number&gt;&lt;dates&gt;&lt;year&gt;2010&lt;/year&gt;&lt;/dates&gt;&lt;urls&gt;&lt;/urls&gt;&lt;/record&gt;&lt;/Cite&gt;&lt;/EndNote&gt;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21" w:anchor="_ENREF_10" w:tooltip="Kaushik, 2010 #1317" w:history="1">
        <w:r>
          <w:rPr>
            <w:rStyle w:val="Lienhypertexte"/>
            <w:rFonts w:asciiTheme="majorBidi" w:hAnsiTheme="majorBidi" w:cstheme="majorBidi"/>
            <w:noProof/>
            <w:color w:val="auto"/>
            <w:sz w:val="24"/>
            <w:szCs w:val="24"/>
            <w:u w:val="none"/>
            <w:lang w:val="en-US"/>
          </w:rPr>
          <w:t xml:space="preserve">Kaushik </w:t>
        </w:r>
        <w:r>
          <w:rPr>
            <w:rStyle w:val="Lienhypertexte"/>
            <w:rFonts w:asciiTheme="majorBidi" w:hAnsiTheme="majorBidi" w:cstheme="majorBidi"/>
            <w:noProof/>
            <w:color w:val="auto"/>
            <w:sz w:val="24"/>
            <w:szCs w:val="24"/>
            <w:u w:val="none"/>
            <w:lang w:val="en-US"/>
          </w:rPr>
          <w:t>et al. 2010</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w:t>
      </w:r>
    </w:p>
    <w:p w:rsidR="00D8455D" w:rsidRDefault="00D8455D" w:rsidP="00D8455D">
      <w:pPr>
        <w:autoSpaceDE w:val="0"/>
        <w:autoSpaceDN w:val="0"/>
        <w:adjustRightInd w:val="0"/>
        <w:spacing w:after="0" w:line="240" w:lineRule="auto"/>
        <w:rPr>
          <w:rFonts w:ascii="Times New Roman" w:hAnsi="Times New Roman" w:cs="Times New Roman"/>
          <w:b/>
          <w:bCs/>
          <w:color w:val="000000"/>
          <w:sz w:val="25"/>
          <w:szCs w:val="25"/>
          <w:lang w:val="en-US"/>
        </w:rPr>
      </w:pPr>
      <w:r>
        <w:rPr>
          <w:rFonts w:ascii="Times New Roman" w:hAnsi="Times New Roman" w:cs="Times New Roman"/>
          <w:b/>
          <w:bCs/>
          <w:color w:val="000000"/>
          <w:sz w:val="25"/>
          <w:szCs w:val="25"/>
          <w:lang w:val="en-US"/>
        </w:rPr>
        <w:t xml:space="preserve">Statistical analysis </w:t>
      </w:r>
    </w:p>
    <w:p w:rsidR="00D8455D" w:rsidRDefault="00D8455D" w:rsidP="00D8455D">
      <w:pPr>
        <w:autoSpaceDE w:val="0"/>
        <w:autoSpaceDN w:val="0"/>
        <w:adjustRightInd w:val="0"/>
        <w:spacing w:after="0" w:line="240" w:lineRule="auto"/>
        <w:rPr>
          <w:rFonts w:ascii="Times New Roman" w:hAnsi="Times New Roman" w:cs="Times New Roman"/>
          <w:color w:val="000000"/>
          <w:sz w:val="25"/>
          <w:szCs w:val="25"/>
          <w:lang w:val="en-US"/>
        </w:rPr>
      </w:pPr>
    </w:p>
    <w:p w:rsidR="00D8455D" w:rsidRDefault="00D8455D" w:rsidP="00D8455D">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mean ± SD values were calculated for each group to determine the significance of intergroup difference. To find the difference between the groups Student’s t-test was used. P values &lt;0.05 were considered to be significant.</w:t>
      </w:r>
    </w:p>
    <w:p w:rsidR="00D8455D" w:rsidRDefault="00D8455D" w:rsidP="00D8455D">
      <w:pPr>
        <w:spacing w:line="360" w:lineRule="auto"/>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RESULTS</w:t>
      </w:r>
    </w:p>
    <w:p w:rsidR="00D8455D" w:rsidRDefault="00D8455D" w:rsidP="00830FEF">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results of phytochemical tests performed on the aqueous extract of</w:t>
      </w:r>
      <w:r>
        <w:rPr>
          <w:rFonts w:asciiTheme="majorBidi" w:hAnsiTheme="majorBidi" w:cstheme="majorBidi"/>
          <w:i/>
          <w:iCs/>
          <w:sz w:val="24"/>
          <w:szCs w:val="24"/>
          <w:lang w:val="en-US"/>
        </w:rPr>
        <w:t xml:space="preserve"> C. </w:t>
      </w:r>
      <w:proofErr w:type="spellStart"/>
      <w:r>
        <w:rPr>
          <w:rFonts w:asciiTheme="majorBidi" w:hAnsiTheme="majorBidi" w:cstheme="majorBidi"/>
          <w:i/>
          <w:iCs/>
          <w:sz w:val="24"/>
          <w:szCs w:val="24"/>
          <w:lang w:val="en-US"/>
        </w:rPr>
        <w:t>sinensis</w:t>
      </w:r>
      <w:proofErr w:type="spellEnd"/>
      <w:r>
        <w:rPr>
          <w:rFonts w:ascii="Times New Roman" w:hAnsi="Times New Roman" w:cs="Times New Roman"/>
          <w:sz w:val="24"/>
          <w:szCs w:val="24"/>
          <w:lang w:val="en-US"/>
        </w:rPr>
        <w:t xml:space="preserve"> are grouped in Table 1. These tests consist in detecting the different families of secondary metabolites existing in the extract by qualitative reactions of characterization. These reactions </w:t>
      </w:r>
      <w:r>
        <w:rPr>
          <w:rFonts w:ascii="Times New Roman" w:hAnsi="Times New Roman" w:cs="Times New Roman"/>
          <w:sz w:val="24"/>
          <w:szCs w:val="24"/>
          <w:lang w:val="en-US"/>
        </w:rPr>
        <w:lastRenderedPageBreak/>
        <w:t xml:space="preserve">are based on phenomena of precipitation or coloration by reagents specific to each family of compounds. Determination of total phenol contents in the aqueous extract of tea using the </w:t>
      </w:r>
      <w:proofErr w:type="spellStart"/>
      <w:r>
        <w:rPr>
          <w:rFonts w:ascii="Times New Roman" w:hAnsi="Times New Roman" w:cs="Times New Roman"/>
          <w:sz w:val="24"/>
          <w:szCs w:val="24"/>
          <w:lang w:val="en-US"/>
        </w:rPr>
        <w:t>Folin-Ciocalteux</w:t>
      </w:r>
      <w:proofErr w:type="spellEnd"/>
      <w:r>
        <w:rPr>
          <w:rFonts w:ascii="Times New Roman" w:hAnsi="Times New Roman" w:cs="Times New Roman"/>
          <w:sz w:val="24"/>
          <w:szCs w:val="24"/>
          <w:lang w:val="en-US"/>
        </w:rPr>
        <w:t xml:space="preserve"> colorimetric method was reported in mg </w:t>
      </w:r>
      <w:proofErr w:type="spellStart"/>
      <w:r>
        <w:rPr>
          <w:rFonts w:ascii="Times New Roman" w:hAnsi="Times New Roman" w:cs="Times New Roman"/>
          <w:sz w:val="24"/>
          <w:szCs w:val="24"/>
          <w:lang w:val="en-US"/>
        </w:rPr>
        <w:t>gallic</w:t>
      </w:r>
      <w:proofErr w:type="spellEnd"/>
      <w:r>
        <w:rPr>
          <w:rFonts w:ascii="Times New Roman" w:hAnsi="Times New Roman" w:cs="Times New Roman"/>
          <w:sz w:val="24"/>
          <w:szCs w:val="24"/>
          <w:lang w:val="en-US"/>
        </w:rPr>
        <w:t xml:space="preserve"> acid equivalent (AGE)/g dry plant material</w:t>
      </w:r>
      <w:r>
        <w:rPr>
          <w:rFonts w:asciiTheme="majorBidi" w:hAnsiTheme="majorBidi" w:cstheme="majorBidi"/>
          <w:sz w:val="24"/>
          <w:szCs w:val="24"/>
          <w:lang w:val="en-US"/>
        </w:rPr>
        <w:t xml:space="preserve"> according to the calibration curve (figure. 1)</w:t>
      </w:r>
      <w:r>
        <w:rPr>
          <w:rFonts w:ascii="Times New Roman" w:hAnsi="Times New Roman" w:cs="Times New Roman"/>
          <w:sz w:val="24"/>
          <w:szCs w:val="24"/>
          <w:lang w:val="en-US"/>
        </w:rPr>
        <w:t>. The results show that the aqueous extract has a high content of total phenols (</w:t>
      </w:r>
      <w:r>
        <w:rPr>
          <w:rFonts w:asciiTheme="majorBidi" w:hAnsiTheme="majorBidi" w:cstheme="majorBidi"/>
          <w:sz w:val="24"/>
          <w:szCs w:val="24"/>
          <w:lang w:val="en-US"/>
        </w:rPr>
        <w:t>213±10 mg AGE/g</w:t>
      </w:r>
      <w:r>
        <w:rPr>
          <w:rFonts w:ascii="Times New Roman" w:hAnsi="Times New Roman" w:cs="Times New Roman"/>
          <w:sz w:val="24"/>
          <w:szCs w:val="24"/>
          <w:lang w:val="en-US"/>
        </w:rPr>
        <w:t>).</w:t>
      </w:r>
      <w:r>
        <w:rPr>
          <w:lang w:val="en-US"/>
        </w:rPr>
        <w:t xml:space="preserve"> </w:t>
      </w:r>
      <w:r>
        <w:rPr>
          <w:rFonts w:ascii="Times New Roman" w:hAnsi="Times New Roman" w:cs="Times New Roman"/>
          <w:sz w:val="24"/>
          <w:szCs w:val="24"/>
          <w:lang w:val="en-US"/>
        </w:rPr>
        <w:t xml:space="preserve">The antioxidant activity of the aqueous extract and the standard antioxidant (ascorbic acid) towards the DPPH radical was evaluated with a spectrophotometer by following the reduction of this radical which is accompanied by its passage of the purple color (DPPH-) to the yellow color (DPPH-H) measurable at 515 nm. According to the results recorded, the aqueous extract is endowed with an important antioxidant power with IC50 value of </w:t>
      </w:r>
      <w:r>
        <w:rPr>
          <w:rFonts w:asciiTheme="majorBidi" w:hAnsiTheme="majorBidi" w:cstheme="majorBidi"/>
          <w:sz w:val="24"/>
          <w:szCs w:val="24"/>
          <w:lang w:val="en-US"/>
        </w:rPr>
        <w:t>5.57±0.08 mg/</w:t>
      </w:r>
      <w:proofErr w:type="spellStart"/>
      <w:r>
        <w:rPr>
          <w:rFonts w:asciiTheme="majorBidi" w:hAnsiTheme="majorBidi" w:cstheme="majorBidi"/>
          <w:sz w:val="24"/>
          <w:szCs w:val="24"/>
          <w:lang w:val="en-US"/>
        </w:rPr>
        <w:t>mL.</w:t>
      </w:r>
      <w:proofErr w:type="spellEnd"/>
      <w:r>
        <w:rPr>
          <w:rFonts w:asciiTheme="majorBidi" w:hAnsiTheme="majorBidi" w:cstheme="majorBidi"/>
          <w:sz w:val="24"/>
          <w:szCs w:val="24"/>
          <w:lang w:val="en-US"/>
        </w:rPr>
        <w:t xml:space="preserve"> However, when compared to ascorbic acid, it remains significantly lower (p</w:t>
      </w:r>
      <w:r>
        <w:rPr>
          <w:rFonts w:asciiTheme="majorBidi" w:hAnsiTheme="majorBidi" w:cstheme="majorBidi"/>
          <w:i/>
          <w:iCs/>
          <w:sz w:val="24"/>
          <w:szCs w:val="24"/>
          <w:lang w:val="en-US"/>
        </w:rPr>
        <w:t>&lt;</w:t>
      </w:r>
      <w:r>
        <w:rPr>
          <w:rFonts w:asciiTheme="majorBidi" w:hAnsiTheme="majorBidi" w:cstheme="majorBidi"/>
          <w:sz w:val="24"/>
          <w:szCs w:val="24"/>
          <w:lang w:val="en-US"/>
        </w:rPr>
        <w:t xml:space="preserve">0.05), especially in the first two concentrations (figure. 2). the data in Figure 3 reflect the results of the inhibition tests carried out by the disk diffusion and agar-well diffusion methods, and showed a strong antibacterial activity with diameters varying from 16.33±0.45 to 22.67±0.44 mm using the well method and from 10.00±0.44 to 12.33±0.89 mm using the disk diffusion method against </w:t>
      </w:r>
      <w:proofErr w:type="spellStart"/>
      <w:r>
        <w:rPr>
          <w:rFonts w:asciiTheme="majorBidi" w:hAnsiTheme="majorBidi" w:cstheme="majorBidi"/>
          <w:i/>
          <w:iCs/>
          <w:sz w:val="24"/>
          <w:szCs w:val="24"/>
          <w:lang w:val="en-US"/>
        </w:rPr>
        <w:t>E.cloacae</w:t>
      </w:r>
      <w:proofErr w:type="spellEnd"/>
      <w:r>
        <w:rPr>
          <w:rFonts w:asciiTheme="majorBidi" w:hAnsiTheme="majorBidi" w:cstheme="majorBidi"/>
          <w:sz w:val="24"/>
          <w:szCs w:val="24"/>
          <w:lang w:val="en-US"/>
        </w:rPr>
        <w:t xml:space="preserve"> and </w:t>
      </w:r>
      <w:r>
        <w:rPr>
          <w:rFonts w:asciiTheme="majorBidi" w:hAnsiTheme="majorBidi" w:cstheme="majorBidi"/>
          <w:i/>
          <w:iCs/>
          <w:sz w:val="24"/>
          <w:szCs w:val="24"/>
          <w:lang w:val="en-US"/>
        </w:rPr>
        <w:t xml:space="preserve">L. </w:t>
      </w:r>
      <w:proofErr w:type="spellStart"/>
      <w:r>
        <w:rPr>
          <w:rFonts w:asciiTheme="majorBidi" w:hAnsiTheme="majorBidi" w:cstheme="majorBidi"/>
          <w:i/>
          <w:iCs/>
          <w:sz w:val="24"/>
          <w:szCs w:val="24"/>
          <w:lang w:val="en-US"/>
        </w:rPr>
        <w:t>monocytogéne</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respectively.</w:t>
      </w:r>
      <w:r>
        <w:rPr>
          <w:lang w:val="en-US"/>
        </w:rPr>
        <w:t xml:space="preserve"> </w:t>
      </w:r>
      <w:r>
        <w:rPr>
          <w:rFonts w:asciiTheme="majorBidi" w:hAnsiTheme="majorBidi" w:cstheme="majorBidi"/>
          <w:sz w:val="24"/>
          <w:szCs w:val="24"/>
          <w:lang w:val="en-US"/>
        </w:rPr>
        <w:t>This implies that the tea extract's antibacterial action is important against both bacteria strains. It is, however, significantly far more efficient against gram positive bacteria than gram negative bacteria.</w:t>
      </w:r>
    </w:p>
    <w:p w:rsidR="00D8455D" w:rsidRDefault="00D8455D" w:rsidP="00D8455D">
      <w:pPr>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Table 1: Different groups of secondary metabolites identified in </w:t>
      </w:r>
      <w:r>
        <w:rPr>
          <w:rFonts w:asciiTheme="majorBidi" w:hAnsiTheme="majorBidi" w:cstheme="majorBidi"/>
          <w:b/>
          <w:bCs/>
          <w:i/>
          <w:iCs/>
          <w:sz w:val="24"/>
          <w:szCs w:val="24"/>
          <w:lang w:val="en-US"/>
        </w:rPr>
        <w:t xml:space="preserve">Camellia </w:t>
      </w:r>
      <w:proofErr w:type="spellStart"/>
      <w:r>
        <w:rPr>
          <w:rFonts w:asciiTheme="majorBidi" w:hAnsiTheme="majorBidi" w:cstheme="majorBidi"/>
          <w:b/>
          <w:bCs/>
          <w:i/>
          <w:iCs/>
          <w:sz w:val="24"/>
          <w:szCs w:val="24"/>
          <w:lang w:val="en-US"/>
        </w:rPr>
        <w:t>sinensis</w:t>
      </w:r>
      <w:proofErr w:type="spellEnd"/>
    </w:p>
    <w:tbl>
      <w:tblPr>
        <w:tblStyle w:val="Grilledutableau"/>
        <w:tblW w:w="0" w:type="auto"/>
        <w:tblInd w:w="0" w:type="dxa"/>
        <w:tblLook w:val="04A0" w:firstRow="1" w:lastRow="0" w:firstColumn="1" w:lastColumn="0" w:noHBand="0" w:noVBand="1"/>
      </w:tblPr>
      <w:tblGrid>
        <w:gridCol w:w="1710"/>
        <w:gridCol w:w="1283"/>
        <w:gridCol w:w="887"/>
        <w:gridCol w:w="902"/>
        <w:gridCol w:w="2003"/>
        <w:gridCol w:w="1403"/>
        <w:gridCol w:w="1100"/>
      </w:tblGrid>
      <w:tr w:rsidR="00D8455D" w:rsidTr="00D8455D">
        <w:tc>
          <w:tcPr>
            <w:tcW w:w="1585"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b/>
                <w:bCs/>
              </w:rPr>
            </w:pPr>
            <w:r>
              <w:rPr>
                <w:rFonts w:asciiTheme="majorBidi" w:hAnsiTheme="majorBidi" w:cstheme="majorBidi"/>
                <w:b/>
                <w:bCs/>
                <w:color w:val="000000" w:themeColor="text1"/>
                <w:kern w:val="24"/>
              </w:rPr>
              <w:t>phytochemical compounds</w:t>
            </w:r>
          </w:p>
        </w:tc>
        <w:tc>
          <w:tcPr>
            <w:tcW w:w="1300"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Flavonoids</w:t>
            </w:r>
          </w:p>
        </w:tc>
        <w:tc>
          <w:tcPr>
            <w:tcW w:w="1107"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Tannin</w:t>
            </w:r>
          </w:p>
        </w:tc>
        <w:tc>
          <w:tcPr>
            <w:tcW w:w="1086"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proofErr w:type="spellStart"/>
            <w:r>
              <w:rPr>
                <w:rFonts w:asciiTheme="majorBidi" w:hAnsiTheme="majorBidi" w:cstheme="majorBidi"/>
                <w:color w:val="000000" w:themeColor="text1"/>
                <w:kern w:val="24"/>
              </w:rPr>
              <w:t>Ellagic</w:t>
            </w:r>
            <w:proofErr w:type="spellEnd"/>
            <w:r>
              <w:rPr>
                <w:rFonts w:asciiTheme="majorBidi" w:hAnsiTheme="majorBidi" w:cstheme="majorBidi"/>
                <w:color w:val="000000" w:themeColor="text1"/>
                <w:kern w:val="24"/>
              </w:rPr>
              <w:t xml:space="preserve"> acid</w:t>
            </w:r>
          </w:p>
        </w:tc>
        <w:tc>
          <w:tcPr>
            <w:tcW w:w="1977"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proofErr w:type="spellStart"/>
            <w:r>
              <w:rPr>
                <w:rFonts w:asciiTheme="majorBidi" w:hAnsiTheme="majorBidi" w:cstheme="majorBidi"/>
                <w:color w:val="000000" w:themeColor="text1"/>
                <w:kern w:val="24"/>
              </w:rPr>
              <w:t>Proanthocyanidols</w:t>
            </w:r>
            <w:proofErr w:type="spellEnd"/>
          </w:p>
        </w:tc>
        <w:tc>
          <w:tcPr>
            <w:tcW w:w="1363"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Polyphenols</w:t>
            </w:r>
          </w:p>
        </w:tc>
        <w:tc>
          <w:tcPr>
            <w:tcW w:w="1204"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proofErr w:type="spellStart"/>
            <w:r>
              <w:rPr>
                <w:rFonts w:asciiTheme="majorBidi" w:hAnsiTheme="majorBidi" w:cstheme="majorBidi"/>
                <w:color w:val="000000" w:themeColor="text1"/>
                <w:kern w:val="24"/>
              </w:rPr>
              <w:t>Saponins</w:t>
            </w:r>
            <w:proofErr w:type="spellEnd"/>
          </w:p>
        </w:tc>
      </w:tr>
      <w:tr w:rsidR="00D8455D" w:rsidTr="00D8455D">
        <w:tc>
          <w:tcPr>
            <w:tcW w:w="1585"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b/>
                <w:bCs/>
              </w:rPr>
            </w:pPr>
            <w:r>
              <w:rPr>
                <w:rFonts w:asciiTheme="majorBidi" w:hAnsiTheme="majorBidi" w:cstheme="majorBidi"/>
                <w:b/>
                <w:bCs/>
                <w:color w:val="000000" w:themeColor="text1"/>
                <w:kern w:val="24"/>
              </w:rPr>
              <w:t>Observations</w:t>
            </w:r>
          </w:p>
        </w:tc>
        <w:tc>
          <w:tcPr>
            <w:tcW w:w="1300"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w:t>
            </w:r>
          </w:p>
        </w:tc>
        <w:tc>
          <w:tcPr>
            <w:tcW w:w="1107"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w:t>
            </w:r>
          </w:p>
        </w:tc>
        <w:tc>
          <w:tcPr>
            <w:tcW w:w="1086"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w:t>
            </w:r>
          </w:p>
        </w:tc>
        <w:tc>
          <w:tcPr>
            <w:tcW w:w="1977"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w:t>
            </w:r>
          </w:p>
        </w:tc>
        <w:tc>
          <w:tcPr>
            <w:tcW w:w="1363"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w:t>
            </w:r>
          </w:p>
        </w:tc>
        <w:tc>
          <w:tcPr>
            <w:tcW w:w="1204" w:type="dxa"/>
            <w:tcBorders>
              <w:top w:val="single" w:sz="4" w:space="0" w:color="auto"/>
              <w:left w:val="single" w:sz="4" w:space="0" w:color="auto"/>
              <w:bottom w:val="single" w:sz="4" w:space="0" w:color="auto"/>
              <w:right w:val="single" w:sz="4" w:space="0" w:color="auto"/>
            </w:tcBorders>
            <w:hideMark/>
          </w:tcPr>
          <w:p w:rsidR="00D8455D" w:rsidRDefault="00D8455D">
            <w:pPr>
              <w:pStyle w:val="NormalWeb"/>
              <w:spacing w:before="0" w:beforeAutospacing="0" w:after="0" w:afterAutospacing="0" w:line="276" w:lineRule="auto"/>
              <w:jc w:val="center"/>
              <w:rPr>
                <w:rFonts w:asciiTheme="majorBidi" w:hAnsiTheme="majorBidi" w:cstheme="majorBidi"/>
              </w:rPr>
            </w:pPr>
            <w:r>
              <w:rPr>
                <w:rFonts w:asciiTheme="majorBidi" w:hAnsiTheme="majorBidi" w:cstheme="majorBidi"/>
                <w:color w:val="000000" w:themeColor="text1"/>
                <w:kern w:val="24"/>
              </w:rPr>
              <w:t>+</w:t>
            </w:r>
          </w:p>
        </w:tc>
      </w:tr>
    </w:tbl>
    <w:p w:rsidR="00D8455D" w:rsidRDefault="00D8455D" w:rsidP="00D8455D">
      <w:pPr>
        <w:spacing w:line="360" w:lineRule="auto"/>
        <w:jc w:val="both"/>
        <w:rPr>
          <w:rFonts w:asciiTheme="majorBidi" w:hAnsiTheme="majorBidi" w:cstheme="majorBidi"/>
          <w:color w:val="000000"/>
          <w:sz w:val="24"/>
          <w:szCs w:val="24"/>
          <w:lang w:val="en-US"/>
        </w:rPr>
      </w:pPr>
    </w:p>
    <w:p w:rsidR="00830FEF" w:rsidRDefault="00D8455D" w:rsidP="00830FEF">
      <w:pPr>
        <w:spacing w:line="240" w:lineRule="auto"/>
        <w:jc w:val="center"/>
        <w:rPr>
          <w:rFonts w:asciiTheme="majorBidi" w:hAnsiTheme="majorBidi" w:cstheme="majorBidi"/>
          <w:color w:val="000000"/>
          <w:sz w:val="24"/>
          <w:szCs w:val="24"/>
          <w:lang w:val="en-US"/>
        </w:rPr>
      </w:pPr>
      <w:r>
        <w:rPr>
          <w:noProof/>
          <w:lang w:eastAsia="fr-FR"/>
        </w:rPr>
        <w:lastRenderedPageBreak/>
        <w:drawing>
          <wp:inline distT="0" distB="0" distL="0" distR="0" wp14:anchorId="75CEB346" wp14:editId="15C0816A">
            <wp:extent cx="3508744" cy="2913321"/>
            <wp:effectExtent l="0" t="0" r="15875" b="2095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455D" w:rsidRPr="00830FEF" w:rsidRDefault="00D8455D" w:rsidP="00830FEF">
      <w:pPr>
        <w:spacing w:line="240" w:lineRule="auto"/>
        <w:jc w:val="center"/>
        <w:rPr>
          <w:rFonts w:asciiTheme="majorBidi" w:hAnsiTheme="majorBidi" w:cstheme="majorBidi"/>
          <w:color w:val="000000"/>
          <w:sz w:val="24"/>
          <w:szCs w:val="24"/>
          <w:lang w:val="en-US"/>
        </w:rPr>
      </w:pPr>
      <w:proofErr w:type="gramStart"/>
      <w:r>
        <w:rPr>
          <w:rFonts w:asciiTheme="majorBidi" w:hAnsiTheme="majorBidi" w:cstheme="majorBidi"/>
          <w:sz w:val="24"/>
          <w:szCs w:val="24"/>
          <w:lang w:val="en-US"/>
        </w:rPr>
        <w:t>Figure 1.</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Gallic acid calibration curve.</w:t>
      </w:r>
      <w:proofErr w:type="gramEnd"/>
    </w:p>
    <w:p w:rsidR="00D8455D" w:rsidRDefault="00D8455D" w:rsidP="00D8455D">
      <w:pPr>
        <w:spacing w:line="360" w:lineRule="auto"/>
        <w:jc w:val="center"/>
        <w:rPr>
          <w:rFonts w:asciiTheme="majorBidi" w:hAnsiTheme="majorBidi" w:cstheme="majorBidi"/>
          <w:color w:val="000000"/>
          <w:sz w:val="24"/>
          <w:szCs w:val="24"/>
          <w:lang w:val="en-US"/>
        </w:rPr>
      </w:pPr>
      <w:r>
        <w:rPr>
          <w:noProof/>
          <w:lang w:eastAsia="fr-FR"/>
        </w:rPr>
        <w:drawing>
          <wp:inline distT="0" distB="0" distL="0" distR="0" wp14:anchorId="3771A57E" wp14:editId="35A112E6">
            <wp:extent cx="4810125" cy="3271838"/>
            <wp:effectExtent l="0" t="0" r="9525" b="2413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lang w:eastAsia="fr-FR"/>
        </w:rPr>
        <w:t xml:space="preserve"> </w:t>
      </w:r>
    </w:p>
    <w:p w:rsidR="00D8455D" w:rsidRDefault="00D8455D" w:rsidP="00D8455D">
      <w:pPr>
        <w:spacing w:after="0" w:line="240" w:lineRule="auto"/>
        <w:jc w:val="cente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Figure 2.</w:t>
      </w:r>
      <w:proofErr w:type="gramEnd"/>
      <w:r>
        <w:rPr>
          <w:rFonts w:asciiTheme="majorBidi" w:hAnsiTheme="majorBidi" w:cstheme="majorBidi"/>
          <w:b/>
          <w:bCs/>
          <w:sz w:val="24"/>
          <w:szCs w:val="24"/>
          <w:lang w:val="en-US"/>
        </w:rPr>
        <w:t xml:space="preserve"> Results of DPPH inhibition test of </w:t>
      </w:r>
      <w:r>
        <w:rPr>
          <w:rFonts w:asciiTheme="majorBidi" w:hAnsiTheme="majorBidi" w:cstheme="majorBidi"/>
          <w:b/>
          <w:bCs/>
          <w:i/>
          <w:iCs/>
          <w:sz w:val="24"/>
          <w:szCs w:val="24"/>
          <w:lang w:val="en-US"/>
        </w:rPr>
        <w:t xml:space="preserve">C. </w:t>
      </w:r>
      <w:proofErr w:type="spellStart"/>
      <w:r>
        <w:rPr>
          <w:rFonts w:asciiTheme="majorBidi" w:hAnsiTheme="majorBidi" w:cstheme="majorBidi"/>
          <w:b/>
          <w:bCs/>
          <w:i/>
          <w:iCs/>
          <w:sz w:val="24"/>
          <w:szCs w:val="24"/>
          <w:lang w:val="en-US"/>
        </w:rPr>
        <w:t>sinensis</w:t>
      </w:r>
      <w:proofErr w:type="spellEnd"/>
      <w:r>
        <w:rPr>
          <w:rFonts w:asciiTheme="majorBidi" w:hAnsiTheme="majorBidi" w:cstheme="majorBidi"/>
          <w:b/>
          <w:bCs/>
          <w:i/>
          <w:iCs/>
          <w:sz w:val="24"/>
          <w:szCs w:val="24"/>
          <w:lang w:val="en-US"/>
        </w:rPr>
        <w:t>’</w:t>
      </w:r>
      <w:r>
        <w:rPr>
          <w:rFonts w:asciiTheme="majorBidi" w:hAnsiTheme="majorBidi" w:cstheme="majorBidi"/>
          <w:b/>
          <w:bCs/>
          <w:sz w:val="24"/>
          <w:szCs w:val="24"/>
          <w:lang w:val="en-US"/>
        </w:rPr>
        <w:t xml:space="preserve"> infusion, and ascorbic acid. </w:t>
      </w:r>
    </w:p>
    <w:p w:rsidR="00D8455D" w:rsidRDefault="00D8455D" w:rsidP="00D8455D">
      <w:pPr>
        <w:spacing w:after="0" w:line="240" w:lineRule="auto"/>
        <w:jc w:val="center"/>
        <w:rPr>
          <w:rFonts w:asciiTheme="majorBidi" w:hAnsiTheme="majorBidi" w:cstheme="majorBidi"/>
          <w:b/>
          <w:bCs/>
          <w:i/>
          <w:iCs/>
          <w:sz w:val="24"/>
          <w:szCs w:val="24"/>
          <w:lang w:val="en-US"/>
        </w:rPr>
      </w:pPr>
      <w:r>
        <w:rPr>
          <w:rFonts w:asciiTheme="majorBidi" w:hAnsiTheme="majorBidi" w:cstheme="majorBidi"/>
          <w:i/>
          <w:iCs/>
          <w:sz w:val="24"/>
          <w:szCs w:val="24"/>
          <w:lang w:val="en-US"/>
        </w:rPr>
        <w:t>Data are expressed as means ± SD (n=6). A comparison between groups was made using the student’s t -test. Column not sharing a common letter (a–c) differ significantly at p &lt; 0.05.</w:t>
      </w:r>
    </w:p>
    <w:p w:rsidR="00D8455D" w:rsidRDefault="00D8455D" w:rsidP="00D8455D">
      <w:pPr>
        <w:spacing w:line="360" w:lineRule="auto"/>
        <w:jc w:val="both"/>
        <w:rPr>
          <w:rFonts w:asciiTheme="majorBidi" w:hAnsiTheme="majorBidi" w:cstheme="majorBidi"/>
          <w:sz w:val="24"/>
          <w:szCs w:val="24"/>
          <w:lang w:val="en-US"/>
        </w:rPr>
      </w:pPr>
    </w:p>
    <w:p w:rsidR="00D8455D" w:rsidRDefault="00D8455D" w:rsidP="00D8455D">
      <w:pPr>
        <w:jc w:val="center"/>
        <w:rPr>
          <w:rFonts w:asciiTheme="majorBidi" w:hAnsiTheme="majorBidi" w:cstheme="majorBidi"/>
          <w:sz w:val="24"/>
          <w:szCs w:val="24"/>
        </w:rPr>
      </w:pPr>
      <w:r>
        <w:rPr>
          <w:noProof/>
          <w:lang w:eastAsia="fr-FR"/>
        </w:rPr>
        <w:lastRenderedPageBreak/>
        <w:drawing>
          <wp:inline distT="0" distB="0" distL="0" distR="0">
            <wp:extent cx="4582795" cy="3370580"/>
            <wp:effectExtent l="0" t="0" r="27305" b="2032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455D" w:rsidRDefault="00D8455D" w:rsidP="00D8455D">
      <w:pPr>
        <w:spacing w:after="0" w:line="240" w:lineRule="auto"/>
        <w:jc w:val="cente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Figure 3.</w:t>
      </w:r>
      <w:proofErr w:type="gramEnd"/>
      <w:r>
        <w:rPr>
          <w:rFonts w:asciiTheme="majorBidi" w:hAnsiTheme="majorBidi" w:cstheme="majorBidi"/>
          <w:b/>
          <w:bCs/>
          <w:sz w:val="24"/>
          <w:szCs w:val="24"/>
          <w:lang w:val="en-US"/>
        </w:rPr>
        <w:t xml:space="preserve"> </w:t>
      </w:r>
      <w:proofErr w:type="gramStart"/>
      <w:r>
        <w:rPr>
          <w:rFonts w:asciiTheme="majorBidi" w:hAnsiTheme="majorBidi" w:cstheme="majorBidi"/>
          <w:b/>
          <w:bCs/>
          <w:sz w:val="24"/>
          <w:szCs w:val="24"/>
          <w:lang w:val="en-US"/>
        </w:rPr>
        <w:t xml:space="preserve">Results of the inhibition zones of the antibacterial activity of </w:t>
      </w:r>
      <w:r>
        <w:rPr>
          <w:rFonts w:asciiTheme="majorBidi" w:hAnsiTheme="majorBidi" w:cstheme="majorBidi"/>
          <w:b/>
          <w:bCs/>
          <w:i/>
          <w:iCs/>
          <w:sz w:val="24"/>
          <w:szCs w:val="24"/>
          <w:lang w:val="en-US"/>
        </w:rPr>
        <w:t xml:space="preserve">C. </w:t>
      </w:r>
      <w:proofErr w:type="spellStart"/>
      <w:r>
        <w:rPr>
          <w:rFonts w:asciiTheme="majorBidi" w:hAnsiTheme="majorBidi" w:cstheme="majorBidi"/>
          <w:b/>
          <w:bCs/>
          <w:i/>
          <w:iCs/>
          <w:sz w:val="24"/>
          <w:szCs w:val="24"/>
          <w:lang w:val="en-US"/>
        </w:rPr>
        <w:t>sinensis</w:t>
      </w:r>
      <w:proofErr w:type="spellEnd"/>
      <w:r>
        <w:rPr>
          <w:rFonts w:asciiTheme="majorBidi" w:hAnsiTheme="majorBidi" w:cstheme="majorBidi"/>
          <w:b/>
          <w:bCs/>
          <w:i/>
          <w:iCs/>
          <w:sz w:val="24"/>
          <w:szCs w:val="24"/>
          <w:lang w:val="en-US"/>
        </w:rPr>
        <w:t>’</w:t>
      </w:r>
      <w:r>
        <w:rPr>
          <w:rFonts w:asciiTheme="majorBidi" w:hAnsiTheme="majorBidi" w:cstheme="majorBidi"/>
          <w:b/>
          <w:bCs/>
          <w:sz w:val="24"/>
          <w:szCs w:val="24"/>
          <w:lang w:val="en-US"/>
        </w:rPr>
        <w:t xml:space="preserve"> infusion</w:t>
      </w:r>
      <w:r w:rsidR="00474B89">
        <w:rPr>
          <w:rFonts w:asciiTheme="majorBidi" w:hAnsiTheme="majorBidi" w:cstheme="majorBidi"/>
          <w:b/>
          <w:bCs/>
          <w:sz w:val="24"/>
          <w:szCs w:val="24"/>
          <w:lang w:val="en-US"/>
        </w:rPr>
        <w:t xml:space="preserve"> against </w:t>
      </w:r>
      <w:r w:rsidR="00474B89" w:rsidRPr="00474B89">
        <w:rPr>
          <w:rFonts w:asciiTheme="majorBidi" w:hAnsiTheme="majorBidi" w:cstheme="majorBidi"/>
          <w:b/>
          <w:bCs/>
          <w:sz w:val="24"/>
          <w:szCs w:val="24"/>
          <w:lang w:val="en-US"/>
        </w:rPr>
        <w:t xml:space="preserve">Listeria </w:t>
      </w:r>
      <w:proofErr w:type="spellStart"/>
      <w:r w:rsidR="00474B89" w:rsidRPr="00474B89">
        <w:rPr>
          <w:rFonts w:asciiTheme="majorBidi" w:hAnsiTheme="majorBidi" w:cstheme="majorBidi"/>
          <w:b/>
          <w:bCs/>
          <w:sz w:val="24"/>
          <w:szCs w:val="24"/>
          <w:lang w:val="en-US"/>
        </w:rPr>
        <w:t>monocytogéne</w:t>
      </w:r>
      <w:proofErr w:type="spellEnd"/>
      <w:r w:rsidR="00474B89" w:rsidRPr="00474B89">
        <w:rPr>
          <w:rFonts w:asciiTheme="majorBidi" w:hAnsiTheme="majorBidi" w:cstheme="majorBidi"/>
          <w:b/>
          <w:bCs/>
          <w:sz w:val="24"/>
          <w:szCs w:val="24"/>
          <w:lang w:val="en-US"/>
        </w:rPr>
        <w:t xml:space="preserve"> (LM), </w:t>
      </w:r>
      <w:proofErr w:type="spellStart"/>
      <w:r w:rsidR="00474B89" w:rsidRPr="00474B89">
        <w:rPr>
          <w:rFonts w:asciiTheme="majorBidi" w:hAnsiTheme="majorBidi" w:cstheme="majorBidi"/>
          <w:b/>
          <w:bCs/>
          <w:sz w:val="24"/>
          <w:szCs w:val="24"/>
          <w:lang w:val="en-US"/>
        </w:rPr>
        <w:t>Enterobacter</w:t>
      </w:r>
      <w:proofErr w:type="spellEnd"/>
      <w:r w:rsidR="00474B89" w:rsidRPr="00474B89">
        <w:rPr>
          <w:rFonts w:asciiTheme="majorBidi" w:hAnsiTheme="majorBidi" w:cstheme="majorBidi"/>
          <w:b/>
          <w:bCs/>
          <w:sz w:val="24"/>
          <w:szCs w:val="24"/>
          <w:lang w:val="en-US"/>
        </w:rPr>
        <w:t xml:space="preserve"> cloacae</w:t>
      </w:r>
      <w:r w:rsidR="00474B89" w:rsidRPr="00474B89">
        <w:rPr>
          <w:rFonts w:asciiTheme="majorBidi" w:hAnsiTheme="majorBidi" w:cstheme="majorBidi"/>
          <w:b/>
          <w:bCs/>
          <w:sz w:val="24"/>
          <w:szCs w:val="24"/>
          <w:lang w:val="en-US"/>
        </w:rPr>
        <w:t xml:space="preserve"> (EC)</w:t>
      </w:r>
      <w:r>
        <w:rPr>
          <w:rFonts w:asciiTheme="majorBidi" w:hAnsiTheme="majorBidi" w:cstheme="majorBidi"/>
          <w:b/>
          <w:bCs/>
          <w:sz w:val="24"/>
          <w:szCs w:val="24"/>
          <w:lang w:val="en-US"/>
        </w:rPr>
        <w:t>.</w:t>
      </w:r>
      <w:proofErr w:type="gramEnd"/>
    </w:p>
    <w:p w:rsidR="00D8455D" w:rsidRDefault="00D8455D" w:rsidP="00D8455D">
      <w:pPr>
        <w:spacing w:after="0" w:line="240" w:lineRule="auto"/>
        <w:jc w:val="center"/>
        <w:rPr>
          <w:rFonts w:asciiTheme="majorBidi" w:hAnsiTheme="majorBidi" w:cstheme="majorBidi"/>
          <w:i/>
          <w:iCs/>
          <w:sz w:val="24"/>
          <w:szCs w:val="24"/>
          <w:lang w:val="en-US"/>
        </w:rPr>
      </w:pPr>
      <w:r>
        <w:rPr>
          <w:rFonts w:asciiTheme="majorBidi" w:hAnsiTheme="majorBidi" w:cstheme="majorBidi"/>
          <w:i/>
          <w:iCs/>
          <w:sz w:val="24"/>
          <w:szCs w:val="24"/>
          <w:lang w:val="en-US"/>
        </w:rPr>
        <w:t>Data are expressed as means ± SD (n=6). A comparison between groups was made using the student’s t -test. Column not sharing a common letter (a–c) differ significantly at p &lt; 0.05.</w:t>
      </w:r>
    </w:p>
    <w:p w:rsidR="00D8455D" w:rsidRDefault="00D8455D" w:rsidP="00D8455D">
      <w:pPr>
        <w:spacing w:after="0" w:line="240" w:lineRule="auto"/>
        <w:jc w:val="center"/>
        <w:rPr>
          <w:rFonts w:asciiTheme="majorBidi" w:hAnsiTheme="majorBidi" w:cstheme="majorBidi"/>
          <w:i/>
          <w:iCs/>
          <w:sz w:val="24"/>
          <w:szCs w:val="24"/>
          <w:lang w:val="en-US"/>
        </w:rPr>
      </w:pPr>
    </w:p>
    <w:p w:rsidR="00474B89" w:rsidRDefault="00474B89" w:rsidP="00D8455D">
      <w:pPr>
        <w:spacing w:after="0" w:line="240" w:lineRule="auto"/>
        <w:jc w:val="center"/>
        <w:rPr>
          <w:rFonts w:asciiTheme="majorBidi" w:hAnsiTheme="majorBidi" w:cstheme="majorBidi"/>
          <w:i/>
          <w:iCs/>
          <w:sz w:val="24"/>
          <w:szCs w:val="24"/>
          <w:lang w:val="en-US"/>
        </w:rPr>
      </w:pPr>
    </w:p>
    <w:p w:rsidR="00474B89" w:rsidRDefault="00474B89" w:rsidP="00474B89">
      <w:pPr>
        <w:spacing w:after="0" w:line="240" w:lineRule="auto"/>
        <w:jc w:val="center"/>
        <w:rPr>
          <w:rFonts w:asciiTheme="majorBidi" w:hAnsiTheme="majorBidi" w:cstheme="majorBidi"/>
          <w:i/>
          <w:iCs/>
          <w:sz w:val="24"/>
          <w:szCs w:val="24"/>
          <w:lang w:val="en-US"/>
        </w:rPr>
      </w:pPr>
      <w:r>
        <w:rPr>
          <w:rFonts w:asciiTheme="majorBidi" w:hAnsiTheme="majorBidi" w:cstheme="majorBidi"/>
          <w:i/>
          <w:iCs/>
          <w:sz w:val="24"/>
          <w:szCs w:val="24"/>
          <w:lang w:val="en-US"/>
        </w:rPr>
        <w:t xml:space="preserve">; </w:t>
      </w:r>
    </w:p>
    <w:tbl>
      <w:tblPr>
        <w:tblStyle w:val="Grilledutableau"/>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781"/>
      </w:tblGrid>
      <w:tr w:rsidR="00D8455D" w:rsidTr="00D8455D">
        <w:tc>
          <w:tcPr>
            <w:tcW w:w="2646" w:type="dxa"/>
            <w:hideMark/>
          </w:tcPr>
          <w:p w:rsidR="00D8455D" w:rsidRDefault="00D8455D">
            <w:pPr>
              <w:jc w:val="center"/>
              <w:rPr>
                <w:rFonts w:asciiTheme="majorBidi" w:hAnsiTheme="majorBidi" w:cstheme="majorBidi"/>
                <w:sz w:val="24"/>
                <w:szCs w:val="24"/>
                <w:lang w:val="en-US"/>
              </w:rPr>
            </w:pPr>
            <w:r>
              <w:object w:dxaOrig="2430"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pt;height:137.3pt" o:ole="">
                  <v:imagedata r:id="rId25" o:title=""/>
                </v:shape>
                <o:OLEObject Type="Embed" ProgID="PBrush" ShapeID="_x0000_i1025" DrawAspect="Content" ObjectID="_1694198403" r:id="rId26"/>
              </w:object>
            </w:r>
          </w:p>
        </w:tc>
        <w:tc>
          <w:tcPr>
            <w:tcW w:w="2598" w:type="dxa"/>
            <w:hideMark/>
          </w:tcPr>
          <w:p w:rsidR="00D8455D" w:rsidRDefault="00D8455D">
            <w:pPr>
              <w:jc w:val="center"/>
              <w:rPr>
                <w:rFonts w:asciiTheme="majorBidi" w:hAnsiTheme="majorBidi" w:cstheme="majorBidi"/>
                <w:b/>
                <w:bCs/>
                <w:i/>
                <w:iCs/>
                <w:sz w:val="24"/>
                <w:szCs w:val="24"/>
                <w:lang w:val="en-US"/>
              </w:rPr>
            </w:pPr>
            <w:r>
              <w:object w:dxaOrig="2490" w:dyaOrig="2730">
                <v:shape id="_x0000_i1026" type="#_x0000_t75" style="width:124.75pt;height:136.45pt" o:ole="">
                  <v:imagedata r:id="rId27" o:title=""/>
                </v:shape>
                <o:OLEObject Type="Embed" ProgID="PBrush" ShapeID="_x0000_i1026" DrawAspect="Content" ObjectID="_1694198404" r:id="rId28"/>
              </w:object>
            </w:r>
          </w:p>
        </w:tc>
      </w:tr>
      <w:tr w:rsidR="00D8455D" w:rsidTr="00D8455D">
        <w:tc>
          <w:tcPr>
            <w:tcW w:w="2646" w:type="dxa"/>
            <w:hideMark/>
          </w:tcPr>
          <w:p w:rsidR="00D8455D" w:rsidRDefault="00D8455D">
            <w:pPr>
              <w:jc w:val="center"/>
              <w:rPr>
                <w:rFonts w:asciiTheme="majorBidi" w:hAnsiTheme="majorBidi" w:cstheme="majorBidi"/>
                <w:b/>
                <w:bCs/>
                <w:i/>
                <w:iCs/>
                <w:sz w:val="24"/>
                <w:szCs w:val="24"/>
                <w:lang w:val="en-US"/>
              </w:rPr>
            </w:pPr>
            <w:r>
              <w:object w:dxaOrig="2415" w:dyaOrig="2685">
                <v:shape id="_x0000_i1027" type="#_x0000_t75" style="width:120.55pt;height:133.95pt" o:ole="">
                  <v:imagedata r:id="rId29" o:title=""/>
                </v:shape>
                <o:OLEObject Type="Embed" ProgID="PBrush" ShapeID="_x0000_i1027" DrawAspect="Content" ObjectID="_1694198405" r:id="rId30"/>
              </w:object>
            </w:r>
          </w:p>
        </w:tc>
        <w:tc>
          <w:tcPr>
            <w:tcW w:w="2598" w:type="dxa"/>
            <w:hideMark/>
          </w:tcPr>
          <w:p w:rsidR="00D8455D" w:rsidRDefault="00D8455D">
            <w:pPr>
              <w:jc w:val="center"/>
              <w:rPr>
                <w:rFonts w:asciiTheme="majorBidi" w:hAnsiTheme="majorBidi" w:cstheme="majorBidi"/>
                <w:b/>
                <w:bCs/>
                <w:i/>
                <w:iCs/>
                <w:sz w:val="24"/>
                <w:szCs w:val="24"/>
                <w:lang w:val="en-US"/>
              </w:rPr>
            </w:pPr>
            <w:r>
              <w:object w:dxaOrig="2565" w:dyaOrig="2670">
                <v:shape id="_x0000_i1028" type="#_x0000_t75" style="width:128.1pt;height:133.1pt" o:ole="">
                  <v:imagedata r:id="rId31" o:title=""/>
                </v:shape>
                <o:OLEObject Type="Embed" ProgID="PBrush" ShapeID="_x0000_i1028" DrawAspect="Content" ObjectID="_1694198406" r:id="rId32"/>
              </w:object>
            </w:r>
          </w:p>
        </w:tc>
      </w:tr>
    </w:tbl>
    <w:p w:rsidR="00D8455D" w:rsidRDefault="00D8455D" w:rsidP="00D8455D">
      <w:pPr>
        <w:spacing w:after="0" w:line="240" w:lineRule="auto"/>
        <w:jc w:val="center"/>
        <w:rPr>
          <w:rFonts w:asciiTheme="majorBidi" w:hAnsiTheme="majorBidi" w:cstheme="majorBidi"/>
          <w:b/>
          <w:bCs/>
          <w:i/>
          <w:iCs/>
          <w:sz w:val="24"/>
          <w:szCs w:val="24"/>
          <w:lang w:val="en-US"/>
        </w:rPr>
      </w:pPr>
    </w:p>
    <w:p w:rsidR="00D8455D" w:rsidRDefault="00D8455D" w:rsidP="00D8455D">
      <w:pPr>
        <w:jc w:val="center"/>
        <w:rPr>
          <w:rFonts w:asciiTheme="majorBidi" w:hAnsiTheme="majorBidi" w:cstheme="majorBidi"/>
          <w:sz w:val="24"/>
          <w:szCs w:val="24"/>
          <w:lang w:val="en-US"/>
        </w:rPr>
      </w:pPr>
      <w:proofErr w:type="gramStart"/>
      <w:r>
        <w:rPr>
          <w:rFonts w:asciiTheme="majorBidi" w:hAnsiTheme="majorBidi" w:cstheme="majorBidi"/>
          <w:b/>
          <w:bCs/>
          <w:sz w:val="24"/>
          <w:szCs w:val="24"/>
          <w:lang w:val="en-US"/>
        </w:rPr>
        <w:t>Figure 6.</w:t>
      </w:r>
      <w:proofErr w:type="gramEnd"/>
      <w:r>
        <w:rPr>
          <w:rFonts w:asciiTheme="majorBidi" w:hAnsiTheme="majorBidi" w:cstheme="majorBidi"/>
          <w:b/>
          <w:bCs/>
          <w:sz w:val="24"/>
          <w:szCs w:val="24"/>
          <w:lang w:val="en-US"/>
        </w:rPr>
        <w:t xml:space="preserve"> </w:t>
      </w:r>
      <w:proofErr w:type="gramStart"/>
      <w:r>
        <w:rPr>
          <w:rFonts w:asciiTheme="majorBidi" w:hAnsiTheme="majorBidi" w:cstheme="majorBidi"/>
          <w:b/>
          <w:bCs/>
          <w:sz w:val="24"/>
          <w:szCs w:val="24"/>
          <w:lang w:val="en-US"/>
        </w:rPr>
        <w:t>Photographs of results of the antibacterial activity by Agar-well diffusion, and disk methods.</w:t>
      </w:r>
      <w:proofErr w:type="gramEnd"/>
    </w:p>
    <w:p w:rsidR="00D8455D" w:rsidRDefault="00D8455D" w:rsidP="00D8455D">
      <w:pPr>
        <w:jc w:val="both"/>
        <w:rPr>
          <w:rFonts w:asciiTheme="majorBidi" w:hAnsiTheme="majorBidi" w:cstheme="majorBidi"/>
          <w:sz w:val="24"/>
          <w:szCs w:val="24"/>
          <w:lang w:val="en-US"/>
        </w:rPr>
      </w:pPr>
    </w:p>
    <w:p w:rsidR="00D8455D" w:rsidRDefault="00D8455D" w:rsidP="00D8455D">
      <w:pPr>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DISCUSSION </w:t>
      </w:r>
    </w:p>
    <w:p w:rsidR="00D8455D" w:rsidRDefault="00D8455D" w:rsidP="00D8455D">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Results of the current study revealed that the aqueous extract of </w:t>
      </w:r>
      <w:r>
        <w:rPr>
          <w:rFonts w:asciiTheme="majorBidi" w:hAnsiTheme="majorBidi" w:cstheme="majorBidi"/>
          <w:i/>
          <w:iCs/>
          <w:sz w:val="24"/>
          <w:szCs w:val="24"/>
          <w:lang w:val="en-US"/>
        </w:rPr>
        <w:t xml:space="preserve">C.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is rich in secondary metabolites namely: flavonoids, tannin, </w:t>
      </w:r>
      <w:proofErr w:type="spellStart"/>
      <w:r>
        <w:rPr>
          <w:rFonts w:asciiTheme="majorBidi" w:hAnsiTheme="majorBidi" w:cstheme="majorBidi"/>
          <w:sz w:val="24"/>
          <w:szCs w:val="24"/>
          <w:lang w:val="en-US"/>
        </w:rPr>
        <w:t>ellagic</w:t>
      </w:r>
      <w:proofErr w:type="spellEnd"/>
      <w:r>
        <w:rPr>
          <w:rFonts w:asciiTheme="majorBidi" w:hAnsiTheme="majorBidi" w:cstheme="majorBidi"/>
          <w:sz w:val="24"/>
          <w:szCs w:val="24"/>
          <w:lang w:val="en-US"/>
        </w:rPr>
        <w:t xml:space="preserve"> acid, </w:t>
      </w:r>
      <w:proofErr w:type="spellStart"/>
      <w:r>
        <w:rPr>
          <w:rFonts w:asciiTheme="majorBidi" w:hAnsiTheme="majorBidi" w:cstheme="majorBidi"/>
          <w:sz w:val="24"/>
          <w:szCs w:val="24"/>
          <w:lang w:val="en-US"/>
        </w:rPr>
        <w:t>proanthocyanidols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saponins</w:t>
      </w:r>
      <w:proofErr w:type="spellEnd"/>
      <w:r>
        <w:rPr>
          <w:rFonts w:asciiTheme="majorBidi" w:hAnsiTheme="majorBidi" w:cstheme="majorBidi"/>
          <w:sz w:val="24"/>
          <w:szCs w:val="24"/>
          <w:lang w:val="en-US"/>
        </w:rPr>
        <w:t xml:space="preserve"> and polyphenols highlighted by qualitative phytochemical tests based on precipitation reactions or staining by reagents specific to each family of </w:t>
      </w:r>
      <w:proofErr w:type="spellStart"/>
      <w:r>
        <w:rPr>
          <w:rFonts w:asciiTheme="majorBidi" w:hAnsiTheme="majorBidi" w:cstheme="majorBidi"/>
          <w:sz w:val="24"/>
          <w:szCs w:val="24"/>
          <w:lang w:val="en-US"/>
        </w:rPr>
        <w:t>compounds.These</w:t>
      </w:r>
      <w:proofErr w:type="spellEnd"/>
      <w:r>
        <w:rPr>
          <w:rFonts w:asciiTheme="majorBidi" w:hAnsiTheme="majorBidi" w:cstheme="majorBidi"/>
          <w:sz w:val="24"/>
          <w:szCs w:val="24"/>
          <w:lang w:val="en-US"/>
        </w:rPr>
        <w:t xml:space="preserve"> results are in agreemen</w:t>
      </w:r>
      <w:r>
        <w:rPr>
          <w:rFonts w:asciiTheme="majorBidi" w:hAnsiTheme="majorBidi" w:cstheme="majorBidi"/>
          <w:sz w:val="24"/>
          <w:szCs w:val="24"/>
          <w:lang w:val="en-US"/>
        </w:rPr>
        <w:t xml:space="preserve">t with those of </w:t>
      </w:r>
      <w:proofErr w:type="spellStart"/>
      <w:r>
        <w:rPr>
          <w:rFonts w:asciiTheme="majorBidi" w:hAnsiTheme="majorBidi" w:cstheme="majorBidi"/>
          <w:sz w:val="24"/>
          <w:szCs w:val="24"/>
          <w:lang w:val="en-US"/>
        </w:rPr>
        <w:t>Dogra</w:t>
      </w:r>
      <w:proofErr w:type="spellEnd"/>
      <w:r>
        <w:rPr>
          <w:rFonts w:asciiTheme="majorBidi" w:hAnsiTheme="majorBidi" w:cstheme="majorBidi"/>
          <w:sz w:val="24"/>
          <w:szCs w:val="24"/>
          <w:lang w:val="en-US"/>
        </w:rPr>
        <w:t xml:space="preserve"> et al. (2011), </w:t>
      </w:r>
      <w:r>
        <w:rPr>
          <w:rFonts w:asciiTheme="majorBidi" w:hAnsiTheme="majorBidi" w:cstheme="majorBidi"/>
          <w:sz w:val="24"/>
          <w:szCs w:val="24"/>
          <w:lang w:val="en-US"/>
        </w:rPr>
        <w:t xml:space="preserve">who indicated that the aqueous extract of Indian green tea is rich in tannins, flavonoids, </w:t>
      </w:r>
      <w:proofErr w:type="spellStart"/>
      <w:r>
        <w:rPr>
          <w:rFonts w:asciiTheme="majorBidi" w:hAnsiTheme="majorBidi" w:cstheme="majorBidi"/>
          <w:sz w:val="24"/>
          <w:szCs w:val="24"/>
          <w:lang w:val="en-US"/>
        </w:rPr>
        <w:t>terpenoids</w:t>
      </w:r>
      <w:proofErr w:type="spellEnd"/>
      <w:r>
        <w:rPr>
          <w:rFonts w:asciiTheme="majorBidi" w:hAnsiTheme="majorBidi" w:cstheme="majorBidi"/>
          <w:sz w:val="24"/>
          <w:szCs w:val="24"/>
          <w:lang w:val="en-US"/>
        </w:rPr>
        <w:t xml:space="preserve">, glycosides, alkaloids, steroids, </w:t>
      </w:r>
      <w:proofErr w:type="spellStart"/>
      <w:r>
        <w:rPr>
          <w:rFonts w:asciiTheme="majorBidi" w:hAnsiTheme="majorBidi" w:cstheme="majorBidi"/>
          <w:sz w:val="24"/>
          <w:szCs w:val="24"/>
          <w:lang w:val="en-US"/>
        </w:rPr>
        <w:t>saponins</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sz w:val="24"/>
          <w:szCs w:val="24"/>
          <w:lang w:val="en-US"/>
        </w:rPr>
        <w:t>anthraquinones</w:t>
      </w:r>
      <w:proofErr w:type="spellEnd"/>
      <w:r>
        <w:rPr>
          <w:rFonts w:asciiTheme="majorBidi" w:hAnsiTheme="majorBidi" w:cstheme="majorBidi"/>
          <w:sz w:val="24"/>
          <w:szCs w:val="24"/>
          <w:lang w:val="en-US"/>
        </w:rPr>
        <w:t>.</w:t>
      </w:r>
      <w:r>
        <w:rPr>
          <w:lang w:val="en-US"/>
        </w:rPr>
        <w:t xml:space="preserve"> </w:t>
      </w:r>
      <w:r>
        <w:rPr>
          <w:rFonts w:asciiTheme="majorBidi" w:hAnsiTheme="majorBidi" w:cstheme="majorBidi"/>
          <w:sz w:val="24"/>
          <w:szCs w:val="24"/>
          <w:lang w:val="en-US"/>
        </w:rPr>
        <w:t>In addition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&lt;EndNote&gt;&lt;Cite&gt;&lt;Author&gt;Inamdar&lt;/Author&gt;&lt;Year&gt;2014&lt;/Year&gt;&lt;RecNum&gt;1297&lt;/RecNum&gt;&lt;DisplayText&gt;(Inamdar, Jelamvazir et al. 2014)&lt;/DisplayText&gt;&lt;record&gt;&lt;rec-number&gt;1297&lt;/rec-number&gt;&lt;foreign-keys&gt;&lt;key app="EN" db-id="s2ttftzzfffx0hetzd2p2f0qpfwae5e5fxsv"&gt;1297&lt;/key&gt;&lt;/foreign-keys&gt;&lt;ref-type name="Journal Article"&gt;17&lt;/ref-type&gt;&lt;contributors&gt;&lt;authors&gt;&lt;author&gt;Inamdar, PRIYAL&lt;/author&gt;&lt;author&gt;Jelamvazir, Desai S&lt;/author&gt;&lt;author&gt;Patel, Dhara&lt;/author&gt;&lt;author&gt;Meshram, Dhananjay&lt;/author&gt;&lt;/authors&gt;&lt;/contributors&gt;&lt;titles&gt;&lt;title&gt;Phytochemical screening and in vitro antifungal activity of Camellia sinensis&lt;/title&gt;&lt;secondary-title&gt;International Journal of Pharmacy and Pharmaceutical Sciences&lt;/secondary-title&gt;&lt;/titles&gt;&lt;periodical&gt;&lt;full-title&gt;International Journal of Pharmacy and Pharmaceutical Sciences&lt;/full-title&gt;&lt;/periodical&gt;&lt;pages&gt;148-150&lt;/pages&gt;&lt;volume&gt;6&lt;/volume&gt;&lt;number&gt;5&lt;/number&gt;&lt;dates&gt;&lt;year&gt;2014&lt;/year&gt;&lt;/dates&gt;&lt;urls&gt;&lt;/urls&gt;&lt;/record&gt;&lt;/Cite&gt;&lt;/EndNote&gt;</w:instrText>
      </w:r>
      <w:r>
        <w:rPr>
          <w:rFonts w:asciiTheme="majorBidi" w:hAnsiTheme="majorBidi" w:cstheme="majorBidi"/>
          <w:sz w:val="24"/>
          <w:szCs w:val="24"/>
          <w:lang w:val="en-US"/>
        </w:rPr>
        <w:fldChar w:fldCharType="separate"/>
      </w:r>
      <w:hyperlink r:id="rId33" w:anchor="_ENREF_8" w:tooltip="Inamdar, 2014 #1297" w:history="1">
        <w:r>
          <w:rPr>
            <w:rStyle w:val="Lienhypertexte"/>
            <w:rFonts w:asciiTheme="majorBidi" w:hAnsiTheme="majorBidi" w:cstheme="majorBidi"/>
            <w:noProof/>
            <w:color w:val="auto"/>
            <w:sz w:val="24"/>
            <w:szCs w:val="24"/>
            <w:u w:val="none"/>
            <w:lang w:val="en-US"/>
          </w:rPr>
          <w:t xml:space="preserve">Inamdar </w:t>
        </w:r>
        <w:r>
          <w:rPr>
            <w:rStyle w:val="Lienhypertexte"/>
            <w:rFonts w:asciiTheme="majorBidi" w:hAnsiTheme="majorBidi" w:cstheme="majorBidi"/>
            <w:noProof/>
            <w:color w:val="auto"/>
            <w:sz w:val="24"/>
            <w:szCs w:val="24"/>
            <w:u w:val="none"/>
            <w:lang w:val="en-US"/>
          </w:rPr>
          <w:t xml:space="preserve">et al. </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2014</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demonstrated that </w:t>
      </w: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sz w:val="24"/>
          <w:szCs w:val="24"/>
          <w:lang w:val="en-US"/>
        </w:rPr>
        <w:t xml:space="preserve"> is a rich source of flavonoid compounds. The quantitative analysis of polyphenols by spectrophotometric method using Gallic acid as standard in the calibration curve revealed that the aqueous extract obtained by infusion of </w:t>
      </w: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sz w:val="24"/>
          <w:szCs w:val="24"/>
          <w:lang w:val="en-US"/>
        </w:rPr>
        <w:t xml:space="preserve"> has a significant amount of phenolic compounds estimated 213±10 mg AGE/g. A same phenolic content value of 243 ± 70 mg GAE/g dry weight was reported by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&lt;EndNote&gt;&lt;Cite&gt;&lt;Author&gt;Luo&lt;/Author&gt;&lt;Year&gt;2020&lt;/Year&gt;&lt;RecNum&gt;1298&lt;/RecNum&gt;&lt;DisplayText&gt;(Luo, Zhang et al. 2020)&lt;/DisplayText&gt;&lt;record&gt;&lt;rec-number&gt;1298&lt;/rec-number&gt;&lt;foreign-keys&gt;&lt;key app="EN" db-id="s2ttftzzfffx0hetzd2p2f0qpfwae5e5fxsv"&gt;1298&lt;/key&gt;&lt;/foreign-keys&gt;&lt;ref-type name="Journal Article"&gt;17&lt;/ref-type&gt;&lt;contributors&gt;&lt;authors&gt;&lt;author&gt;Luo, Qiong&lt;/author&gt;&lt;author&gt;Zhang, Jia-Rong&lt;/author&gt;&lt;author&gt;Li, Hua-Bin&lt;/author&gt;&lt;author&gt;Wu, Ding-Tao&lt;/author&gt;&lt;author&gt;Geng, Fang&lt;/author&gt;&lt;author&gt;Corke, Harold&lt;/author&gt;&lt;author&gt;Wei, Xin-Lin&lt;/author&gt;&lt;author&gt;Gan, Ren-You&lt;/author&gt;&lt;/authors&gt;&lt;/contributors&gt;&lt;titles&gt;&lt;title&gt;Green extraction of antioxidant polyphenols from green tea (Camellia sinensis)&lt;/title&gt;&lt;secondary-title&gt;Antioxidants&lt;/secondary-title&gt;&lt;/titles&gt;&lt;periodical&gt;&lt;full-title&gt;Antioxidants&lt;/full-title&gt;&lt;/periodical&gt;&lt;pages&gt;785&lt;/pages&gt;&lt;volume&gt;9&lt;/volume&gt;&lt;number&gt;9&lt;/number&gt;&lt;dates&gt;&lt;year&gt;2020&lt;/year&gt;&lt;/dates&gt;&lt;urls&gt;&lt;/urls&gt;&lt;/record&gt;&lt;/Cite&gt;&lt;/EndNote&gt;</w:instrText>
      </w:r>
      <w:r>
        <w:rPr>
          <w:rFonts w:asciiTheme="majorBidi" w:hAnsiTheme="majorBidi" w:cstheme="majorBidi"/>
          <w:sz w:val="24"/>
          <w:szCs w:val="24"/>
          <w:lang w:val="en-US"/>
        </w:rPr>
        <w:fldChar w:fldCharType="separate"/>
      </w:r>
      <w:hyperlink r:id="rId34" w:anchor="_ENREF_13" w:tooltip="Luo, 2020 #1298" w:history="1">
        <w:r>
          <w:rPr>
            <w:rStyle w:val="Lienhypertexte"/>
            <w:rFonts w:asciiTheme="majorBidi" w:hAnsiTheme="majorBidi" w:cstheme="majorBidi"/>
            <w:noProof/>
            <w:color w:val="auto"/>
            <w:sz w:val="24"/>
            <w:szCs w:val="24"/>
            <w:u w:val="none"/>
            <w:lang w:val="en-US"/>
          </w:rPr>
          <w:t>Luo</w:t>
        </w:r>
        <w:r>
          <w:rPr>
            <w:rStyle w:val="Lienhypertexte"/>
            <w:rFonts w:asciiTheme="majorBidi" w:hAnsiTheme="majorBidi" w:cstheme="majorBidi"/>
            <w:noProof/>
            <w:color w:val="auto"/>
            <w:sz w:val="24"/>
            <w:szCs w:val="24"/>
            <w:u w:val="none"/>
            <w:lang w:val="en-US"/>
          </w:rPr>
          <w:t xml:space="preserve"> et al. </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2020</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obtained by green extraction using ultrasound. While ethanol was the best solvent system for extracting total polyphenols from C. </w:t>
      </w:r>
      <w:proofErr w:type="spellStart"/>
      <w:r>
        <w:rPr>
          <w:rFonts w:asciiTheme="majorBidi" w:hAnsiTheme="majorBidi" w:cstheme="majorBidi"/>
          <w:sz w:val="24"/>
          <w:szCs w:val="24"/>
          <w:lang w:val="en-US"/>
        </w:rPr>
        <w:t>s</w:t>
      </w:r>
      <w:r>
        <w:rPr>
          <w:rFonts w:asciiTheme="majorBidi" w:hAnsiTheme="majorBidi" w:cstheme="majorBidi"/>
          <w:sz w:val="24"/>
          <w:szCs w:val="24"/>
          <w:lang w:val="en-US"/>
        </w:rPr>
        <w:t>inensis</w:t>
      </w:r>
      <w:proofErr w:type="spellEnd"/>
      <w:r>
        <w:rPr>
          <w:rFonts w:asciiTheme="majorBidi" w:hAnsiTheme="majorBidi" w:cstheme="majorBidi"/>
          <w:sz w:val="24"/>
          <w:szCs w:val="24"/>
          <w:lang w:val="en-US"/>
        </w:rPr>
        <w:t xml:space="preserve"> (355.26 ± 23.68 AGE/g)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&lt;EndNote&gt;&lt;Cite&gt;&lt;Author&gt;Gadkari&lt;/Author&gt;&lt;Year&gt;2014&lt;/Year&gt;&lt;RecNum&gt;1299&lt;/RecNum&gt;&lt;DisplayText&gt;(Gadkari, Kadimi et al. 2014)&lt;/DisplayText&gt;&lt;record&gt;&lt;rec-number&gt;1299&lt;/rec-number&gt;&lt;foreign-keys&gt;&lt;key app="EN" db-id="s2ttftzzfffx0hetzd2p2f0qpfwae5e5fxsv"&gt;1299&lt;/key&gt;&lt;/foreign-keys&gt;&lt;ref-type name="Journal Article"&gt;17&lt;/ref-type&gt;&lt;contributors&gt;&lt;authors&gt;&lt;author&gt;Gadkari, Pravin Vasantrao&lt;/author&gt;&lt;author&gt;Kadimi, Udaya Sankar&lt;/author&gt;&lt;author&gt;Balaraman, Manohar&lt;/author&gt;&lt;/authors&gt;&lt;/contributors&gt;&lt;titles&gt;&lt;title&gt;Catechin concentrates of garden tea leaves (Camellia sinensis L.): extraction/isolation and evaluation of chemical composition&lt;/title&gt;&lt;secondary-title&gt;Journal of the Science of Food and Agriculture&lt;/secondary-title&gt;&lt;/titles&gt;&lt;periodical&gt;&lt;full-title&gt;Journal of the Science of Food and Agriculture&lt;/full-title&gt;&lt;/periodical&gt;&lt;pages&gt;2921-2928&lt;/pages&gt;&lt;volume&gt;94&lt;/volume&gt;&lt;number&gt;14&lt;/number&gt;&lt;dates&gt;&lt;year&gt;2014&lt;/year&gt;&lt;/dates&gt;&lt;isbn&gt;0022-5142&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35" w:anchor="_ENREF_6" w:tooltip="Gadkari, 2014 #1299" w:history="1">
        <w:r>
          <w:rPr>
            <w:rStyle w:val="Lienhypertexte"/>
            <w:rFonts w:asciiTheme="majorBidi" w:hAnsiTheme="majorBidi" w:cstheme="majorBidi"/>
            <w:noProof/>
            <w:color w:val="auto"/>
            <w:sz w:val="24"/>
            <w:szCs w:val="24"/>
            <w:u w:val="none"/>
            <w:lang w:val="en-US"/>
          </w:rPr>
          <w:t xml:space="preserve">Gadkari </w:t>
        </w:r>
        <w:r>
          <w:rPr>
            <w:rStyle w:val="Lienhypertexte"/>
            <w:rFonts w:asciiTheme="majorBidi" w:hAnsiTheme="majorBidi" w:cstheme="majorBidi"/>
            <w:noProof/>
            <w:color w:val="auto"/>
            <w:sz w:val="24"/>
            <w:szCs w:val="24"/>
            <w:u w:val="none"/>
            <w:lang w:val="en-US"/>
          </w:rPr>
          <w:t>et al. 2014</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However, the use of a green tea infusion has shown good results with the two methods of inhibition used against </w:t>
      </w:r>
      <w:proofErr w:type="spellStart"/>
      <w:r>
        <w:rPr>
          <w:rFonts w:asciiTheme="majorBidi" w:hAnsiTheme="majorBidi" w:cstheme="majorBidi"/>
          <w:i/>
          <w:iCs/>
          <w:sz w:val="24"/>
          <w:szCs w:val="24"/>
          <w:lang w:val="en-US"/>
        </w:rPr>
        <w:t>Enterobacter</w:t>
      </w:r>
      <w:proofErr w:type="spellEnd"/>
      <w:r>
        <w:rPr>
          <w:rFonts w:asciiTheme="majorBidi" w:hAnsiTheme="majorBidi" w:cstheme="majorBidi"/>
          <w:i/>
          <w:iCs/>
          <w:sz w:val="24"/>
          <w:szCs w:val="24"/>
          <w:lang w:val="en-US"/>
        </w:rPr>
        <w:t xml:space="preserve"> cloacae and listeria </w:t>
      </w:r>
      <w:proofErr w:type="spellStart"/>
      <w:r>
        <w:rPr>
          <w:rFonts w:asciiTheme="majorBidi" w:hAnsiTheme="majorBidi" w:cstheme="majorBidi"/>
          <w:i/>
          <w:iCs/>
          <w:sz w:val="24"/>
          <w:szCs w:val="24"/>
          <w:lang w:val="en-US"/>
        </w:rPr>
        <w:t>monocytogenes</w:t>
      </w:r>
      <w:proofErr w:type="spellEnd"/>
      <w:r>
        <w:rPr>
          <w:rFonts w:asciiTheme="majorBidi" w:hAnsiTheme="majorBidi" w:cstheme="majorBidi"/>
          <w:sz w:val="24"/>
          <w:szCs w:val="24"/>
          <w:lang w:val="en-US"/>
        </w:rPr>
        <w:t xml:space="preserve">. These results are confirmed by several other works which indicate in the first place, that green tea has its qualities of its very rich chemical composition (alkaloids, flavonoids, steroids, </w:t>
      </w:r>
      <w:proofErr w:type="spellStart"/>
      <w:r>
        <w:rPr>
          <w:rFonts w:asciiTheme="majorBidi" w:hAnsiTheme="majorBidi" w:cstheme="majorBidi"/>
          <w:sz w:val="24"/>
          <w:szCs w:val="24"/>
          <w:lang w:val="en-US"/>
        </w:rPr>
        <w:t>gallic</w:t>
      </w:r>
      <w:proofErr w:type="spellEnd"/>
      <w:r>
        <w:rPr>
          <w:rFonts w:asciiTheme="majorBidi" w:hAnsiTheme="majorBidi" w:cstheme="majorBidi"/>
          <w:sz w:val="24"/>
          <w:szCs w:val="24"/>
          <w:lang w:val="en-US"/>
        </w:rPr>
        <w:t xml:space="preserve"> tannins, </w:t>
      </w:r>
      <w:proofErr w:type="spellStart"/>
      <w:r>
        <w:rPr>
          <w:rFonts w:asciiTheme="majorBidi" w:hAnsiTheme="majorBidi" w:cstheme="majorBidi"/>
          <w:sz w:val="24"/>
          <w:szCs w:val="24"/>
          <w:lang w:val="en-US"/>
        </w:rPr>
        <w:t>catecholic</w:t>
      </w:r>
      <w:proofErr w:type="spellEnd"/>
      <w:r>
        <w:rPr>
          <w:rFonts w:asciiTheme="majorBidi" w:hAnsiTheme="majorBidi" w:cstheme="majorBidi"/>
          <w:sz w:val="24"/>
          <w:szCs w:val="24"/>
          <w:lang w:val="en-US"/>
        </w:rPr>
        <w:t xml:space="preserve"> tannin)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&lt;EndNote&gt;&lt;Cite&gt;&lt;Author&gt;KC&lt;/Author&gt;&lt;Year&gt;2020&lt;/Year&gt;&lt;RecNum&gt;1318&lt;/RecNum&gt;&lt;DisplayText&gt;(Chakraborty, Kamath et al. 2014; KC, Parajuli et al. 2020)&lt;/DisplayText&gt;&lt;record&gt;&lt;rec-number&gt;1318&lt;/rec-number&gt;&lt;foreign-keys&gt;&lt;key app="EN" db-id="s2ttftzzfffx0hetzd2p2f0qpfwae5e5fxsv"&gt;1318&lt;/key&gt;&lt;/foreign-keys&gt;&lt;ref-type name="Journal Article"&gt;17&lt;/ref-type&gt;&lt;contributors&gt;&lt;authors&gt;&lt;author&gt;KC, Yadav&lt;/author&gt;&lt;author&gt;Parajuli, Ashok&lt;/author&gt;&lt;author&gt;Khatri, Bishnu Bahadur&lt;/author&gt;&lt;author&gt;Shiwakoti, Lila Devi&lt;/author&gt;&lt;/authors&gt;&lt;/contributors&gt;&lt;titles&gt;&lt;title&gt;Phytochemicals and quality of green and black teas from different clones of tea plant&lt;/title&gt;&lt;secondary-title&gt;Journal of Food Quality&lt;/secondary-title&gt;&lt;/titles&gt;&lt;periodical&gt;&lt;full-title&gt;Journal of Food Quality&lt;/full-title&gt;&lt;/periodical&gt;&lt;volume&gt;2020&lt;/volume&gt;&lt;dates&gt;&lt;year&gt;2020&lt;/year&gt;&lt;/dates&gt;&lt;isbn&gt;0146-9428&lt;/isbn&gt;&lt;urls&gt;&lt;/urls&gt;&lt;/record&gt;&lt;/Cite&gt;&lt;Cite&gt;&lt;Author&gt;Chakraborty&lt;/Author&gt;&lt;Year&gt;2014&lt;/Year&gt;&lt;RecNum&gt;1319&lt;/RecNum&gt;&lt;record&gt;&lt;rec-number&gt;1319&lt;/rec-number&gt;&lt;foreign-keys&gt;&lt;key app="EN" db-id="s2ttftzzfffx0hetzd2p2f0qpfwae5e5fxsv"&gt;1319&lt;/key&gt;&lt;/foreign-keys&gt;&lt;ref-type name="Journal Article"&gt;17&lt;/ref-type&gt;&lt;contributors&gt;&lt;authors&gt;&lt;author&gt;Chakraborty, Manodeep&lt;/author&gt;&lt;author&gt;Kamath, Jagadish Vasudev&lt;/author&gt;&lt;author&gt;Bhattacharjee, Ananya&lt;/author&gt;&lt;/authors&gt;&lt;/contributors&gt;&lt;titles&gt;&lt;title&gt;Pharmacodynamic interaction of green tea extract with hydrochlorothiazide against cyclophosphamide-induced myocardial damage&lt;/title&gt;&lt;secondary-title&gt;Toxicology international&lt;/secondary-title&gt;&lt;/titles&gt;&lt;periodical&gt;&lt;full-title&gt;Toxicology international&lt;/full-title&gt;&lt;/periodical&gt;&lt;pages&gt;196&lt;/pages&gt;&lt;volume&gt;21&lt;/volume&gt;&lt;number&gt;2&lt;/number&gt;&lt;dates&gt;&lt;year&gt;2014&lt;/year&gt;&lt;/dates&gt;&lt;urls&gt;&lt;/urls&gt;&lt;/record&gt;&lt;/Cite&gt;&lt;/EndNote&gt;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36" w:anchor="_ENREF_1" w:tooltip="Chakraborty, 2014 #1319" w:history="1">
        <w:r>
          <w:rPr>
            <w:rStyle w:val="Lienhypertexte"/>
            <w:rFonts w:asciiTheme="majorBidi" w:hAnsiTheme="majorBidi" w:cstheme="majorBidi"/>
            <w:noProof/>
            <w:color w:val="auto"/>
            <w:sz w:val="24"/>
            <w:szCs w:val="24"/>
            <w:u w:val="none"/>
            <w:lang w:val="en-US"/>
          </w:rPr>
          <w:t>Chakraborty et al. 2014</w:t>
        </w:r>
      </w:hyperlink>
      <w:r>
        <w:rPr>
          <w:rFonts w:asciiTheme="majorBidi" w:hAnsiTheme="majorBidi" w:cstheme="majorBidi"/>
          <w:noProof/>
          <w:sz w:val="24"/>
          <w:szCs w:val="24"/>
          <w:lang w:val="en-US"/>
        </w:rPr>
        <w:t xml:space="preserve">; </w:t>
      </w:r>
      <w:hyperlink r:id="rId37" w:anchor="_ENREF_11" w:tooltip="KC, 2020 #1318" w:history="1">
        <w:r>
          <w:rPr>
            <w:rStyle w:val="Lienhypertexte"/>
            <w:rFonts w:asciiTheme="majorBidi" w:hAnsiTheme="majorBidi" w:cstheme="majorBidi"/>
            <w:noProof/>
            <w:color w:val="auto"/>
            <w:sz w:val="24"/>
            <w:szCs w:val="24"/>
            <w:u w:val="none"/>
            <w:lang w:val="en-US"/>
          </w:rPr>
          <w:t>Parajuli et al. 2020</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The highest antimicrobial activity of tea is due to presence of </w:t>
      </w:r>
      <w:proofErr w:type="spellStart"/>
      <w:r>
        <w:rPr>
          <w:rFonts w:asciiTheme="majorBidi" w:hAnsiTheme="majorBidi" w:cstheme="majorBidi"/>
          <w:sz w:val="24"/>
          <w:szCs w:val="24"/>
          <w:lang w:val="en-US"/>
        </w:rPr>
        <w:t>catechins</w:t>
      </w:r>
      <w:proofErr w:type="spellEnd"/>
      <w:r>
        <w:rPr>
          <w:rFonts w:asciiTheme="majorBidi" w:hAnsiTheme="majorBidi" w:cstheme="majorBidi"/>
          <w:sz w:val="24"/>
          <w:szCs w:val="24"/>
          <w:lang w:val="en-US"/>
        </w:rPr>
        <w:t xml:space="preserve"> and polyphones which damages bacterial cell membrane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&lt;EndNote&gt;&lt;Cite&gt;&lt;Author&gt;Taylor&lt;/Author&gt;&lt;Year&gt;2005&lt;/Year&gt;&lt;RecNum&gt;1320&lt;/RecNum&gt;&lt;DisplayText&gt;(Taylor, Hamilton-Miller et al. 2005; Wu and Brown 2021)&lt;/DisplayText&gt;&lt;record&gt;&lt;rec-number&gt;1320&lt;/rec-number&gt;&lt;foreign-keys&gt;&lt;key app="EN" db-id="s2ttftzzfffx0hetzd2p2f0qpfwae5e5fxsv"&gt;1320&lt;/key&gt;&lt;/foreign-keys&gt;&lt;ref-type name="Journal Article"&gt;17&lt;/ref-type&gt;&lt;contributors&gt;&lt;authors&gt;&lt;author&gt;Taylor, Peter W&lt;/author&gt;&lt;author&gt;Hamilton-Miller, Jeremy MT&lt;/author&gt;&lt;author&gt;Stapleton, Paul D&lt;/author&gt;&lt;/authors&gt;&lt;/contributors&gt;&lt;titles&gt;&lt;title&gt;Antimicrobial properties of green tea catechins&lt;/title&gt;&lt;secondary-title&gt;Food science and technology bulletin&lt;/secondary-title&gt;&lt;/titles&gt;&lt;periodical&gt;&lt;full-title&gt;Food science and technology bulletin&lt;/full-title&gt;&lt;/periodical&gt;&lt;pages&gt;71&lt;/pages&gt;&lt;volume&gt;2&lt;/volume&gt;&lt;dates&gt;&lt;year&gt;2005&lt;/year&gt;&lt;/dates&gt;&lt;urls&gt;&lt;/urls&gt;&lt;/record&gt;&lt;/Cite&gt;&lt;Cite&gt;&lt;Author&gt;Wu&lt;/Author&gt;&lt;Year&gt;2021&lt;/Year&gt;&lt;RecNum&gt;1321&lt;/RecNum&gt;&lt;record&gt;&lt;rec-number&gt;1321&lt;/rec-number&gt;&lt;foreign-keys&gt;&lt;key app="EN" db-id="s2ttftzzfffx0hetzd2p2f0qpfwae5e5fxsv"&gt;1321&lt;/key&gt;&lt;/foreign-keys&gt;&lt;ref-type name="Journal Article"&gt;17&lt;/ref-type&gt;&lt;contributors&gt;&lt;authors&gt;&lt;author&gt;Wu, Meishan&lt;/author&gt;&lt;author&gt;Brown, Angela C&lt;/author&gt;&lt;/authors&gt;&lt;/contributors&gt;&lt;titles&gt;&lt;title&gt;Applications of Catechins in the Treatment of Bacterial Infections&lt;/title&gt;&lt;secondary-title&gt;Pathogens&lt;/secondary-title&gt;&lt;/titles&gt;&lt;periodical&gt;&lt;full-title&gt;Pathogens&lt;/full-title&gt;&lt;/periodical&gt;&lt;pages&gt;546&lt;/pages&gt;&lt;volume&gt;10&lt;/volume&gt;&lt;number&gt;5&lt;/number&gt;&lt;dates&gt;&lt;year&gt;2021&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38" w:anchor="_ENREF_21" w:tooltip="Taylor, 2005 #1320" w:history="1">
        <w:r>
          <w:rPr>
            <w:rStyle w:val="Lienhypertexte"/>
            <w:rFonts w:asciiTheme="majorBidi" w:hAnsiTheme="majorBidi" w:cstheme="majorBidi"/>
            <w:noProof/>
            <w:color w:val="auto"/>
            <w:sz w:val="24"/>
            <w:szCs w:val="24"/>
            <w:u w:val="none"/>
            <w:lang w:val="en-US"/>
          </w:rPr>
          <w:t xml:space="preserve">Taylor </w:t>
        </w:r>
        <w:r>
          <w:rPr>
            <w:rStyle w:val="Lienhypertexte"/>
            <w:rFonts w:asciiTheme="majorBidi" w:hAnsiTheme="majorBidi" w:cstheme="majorBidi"/>
            <w:noProof/>
            <w:color w:val="auto"/>
            <w:sz w:val="24"/>
            <w:szCs w:val="24"/>
            <w:u w:val="none"/>
            <w:lang w:val="en-US"/>
          </w:rPr>
          <w:t>et al. 2005</w:t>
        </w:r>
      </w:hyperlink>
      <w:r>
        <w:rPr>
          <w:rFonts w:asciiTheme="majorBidi" w:hAnsiTheme="majorBidi" w:cstheme="majorBidi"/>
          <w:noProof/>
          <w:sz w:val="24"/>
          <w:szCs w:val="24"/>
          <w:lang w:val="en-US"/>
        </w:rPr>
        <w:t xml:space="preserve">; </w:t>
      </w:r>
      <w:hyperlink r:id="rId39" w:anchor="_ENREF_25" w:tooltip="Wu, 2021 #1321" w:history="1">
        <w:r>
          <w:rPr>
            <w:rStyle w:val="Lienhypertexte"/>
            <w:rFonts w:asciiTheme="majorBidi" w:hAnsiTheme="majorBidi" w:cstheme="majorBidi"/>
            <w:noProof/>
            <w:color w:val="auto"/>
            <w:sz w:val="24"/>
            <w:szCs w:val="24"/>
            <w:u w:val="none"/>
            <w:lang w:val="en-US"/>
          </w:rPr>
          <w:t>Wu and Brown</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 xml:space="preserve"> 2021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Indeed, our study shows that green tea is rich in secondary metabolites like, </w:t>
      </w:r>
      <w:proofErr w:type="spellStart"/>
      <w:r>
        <w:rPr>
          <w:rFonts w:asciiTheme="majorBidi" w:hAnsiTheme="majorBidi" w:cstheme="majorBidi"/>
          <w:sz w:val="24"/>
          <w:szCs w:val="24"/>
          <w:lang w:val="en-US"/>
        </w:rPr>
        <w:t>flavonoirds</w:t>
      </w:r>
      <w:proofErr w:type="spellEnd"/>
      <w:r>
        <w:rPr>
          <w:rFonts w:asciiTheme="majorBidi" w:hAnsiTheme="majorBidi" w:cstheme="majorBidi"/>
          <w:sz w:val="24"/>
          <w:szCs w:val="24"/>
          <w:lang w:val="en-US"/>
        </w:rPr>
        <w:t xml:space="preserve">, Tannin, </w:t>
      </w:r>
      <w:proofErr w:type="spellStart"/>
      <w:r>
        <w:rPr>
          <w:rFonts w:asciiTheme="majorBidi" w:hAnsiTheme="majorBidi" w:cstheme="majorBidi"/>
          <w:sz w:val="24"/>
          <w:szCs w:val="24"/>
          <w:lang w:val="en-US"/>
        </w:rPr>
        <w:t>Ellagic</w:t>
      </w:r>
      <w:proofErr w:type="spellEnd"/>
      <w:r>
        <w:rPr>
          <w:rFonts w:asciiTheme="majorBidi" w:hAnsiTheme="majorBidi" w:cstheme="majorBidi"/>
          <w:sz w:val="24"/>
          <w:szCs w:val="24"/>
          <w:lang w:val="en-US"/>
        </w:rPr>
        <w:t xml:space="preserve"> acid, </w:t>
      </w:r>
      <w:proofErr w:type="spellStart"/>
      <w:r>
        <w:rPr>
          <w:rFonts w:asciiTheme="majorBidi" w:hAnsiTheme="majorBidi" w:cstheme="majorBidi"/>
          <w:sz w:val="24"/>
          <w:szCs w:val="24"/>
          <w:lang w:val="en-US"/>
        </w:rPr>
        <w:t>proanthocyanidols</w:t>
      </w:r>
      <w:proofErr w:type="spellEnd"/>
      <w:r>
        <w:rPr>
          <w:rFonts w:asciiTheme="majorBidi" w:hAnsiTheme="majorBidi" w:cstheme="majorBidi"/>
          <w:sz w:val="24"/>
          <w:szCs w:val="24"/>
          <w:lang w:val="en-US"/>
        </w:rPr>
        <w:t xml:space="preserve">, polyphenols and </w:t>
      </w:r>
      <w:proofErr w:type="spellStart"/>
      <w:r>
        <w:rPr>
          <w:rFonts w:asciiTheme="majorBidi" w:hAnsiTheme="majorBidi" w:cstheme="majorBidi"/>
          <w:sz w:val="24"/>
          <w:szCs w:val="24"/>
          <w:lang w:val="en-US"/>
        </w:rPr>
        <w:t>saponins</w:t>
      </w:r>
      <w:proofErr w:type="spellEnd"/>
      <w:r>
        <w:rPr>
          <w:rFonts w:asciiTheme="majorBidi" w:hAnsiTheme="majorBidi" w:cstheme="majorBidi"/>
          <w:sz w:val="24"/>
          <w:szCs w:val="24"/>
          <w:lang w:val="en-US"/>
        </w:rPr>
        <w:t xml:space="preserve">. Other works shows that the </w:t>
      </w:r>
      <w:proofErr w:type="spellStart"/>
      <w:r>
        <w:rPr>
          <w:rFonts w:asciiTheme="majorBidi" w:hAnsiTheme="majorBidi" w:cstheme="majorBidi"/>
          <w:sz w:val="24"/>
          <w:szCs w:val="24"/>
          <w:lang w:val="en-US"/>
        </w:rPr>
        <w:t>méthanolic</w:t>
      </w:r>
      <w:proofErr w:type="spellEnd"/>
      <w:r>
        <w:rPr>
          <w:rFonts w:asciiTheme="majorBidi" w:hAnsiTheme="majorBidi" w:cstheme="majorBidi"/>
          <w:sz w:val="24"/>
          <w:szCs w:val="24"/>
          <w:lang w:val="en-US"/>
        </w:rPr>
        <w:t xml:space="preserve"> extract had a great antibacterial properties by disc diffusion method compared to the water extract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&lt;EndNote&gt;&lt;Cite&gt;&lt;Author&gt;Mbata&lt;/Author&gt;&lt;Year&gt;2008&lt;/Year&gt;&lt;RecNum&gt;1322&lt;/RecNum&gt;&lt;DisplayText&gt;(Mbata, Debiao et al. 2008)&lt;/DisplayText&gt;&lt;record&gt;&lt;rec-number&gt;1322&lt;/rec-number&gt;&lt;foreign-keys&gt;&lt;key app="EN" db-id="s2ttftzzfffx0hetzd2p2f0qpfwae5e5fxsv"&gt;1322&lt;/key&gt;&lt;/foreign-keys&gt;&lt;ref-type name="Journal Article"&gt;17&lt;/ref-type&gt;&lt;contributors&gt;&lt;authors&gt;&lt;author&gt;Mbata, TI&lt;/author&gt;&lt;author&gt;Debiao, LU&lt;/author&gt;&lt;author&gt;Saikia, A&lt;/author&gt;&lt;/authors&gt;&lt;/contributors&gt;&lt;titles&gt;&lt;title&gt;Antibacterial activity of the crude extract of Chinese green tea (Camellia sinensis) on Listeria monocytogenes&lt;/title&gt;&lt;secondary-title&gt;African journal of biotechnology&lt;/secondary-title&gt;&lt;/titles&gt;&lt;periodical&gt;&lt;full-title&gt;African journal of biotechnology&lt;/full-title&gt;&lt;/periodical&gt;&lt;volume&gt;7&lt;/volume&gt;&lt;number&gt;10&lt;/number&gt;&lt;dates&gt;&lt;year&gt;2008&lt;/year&gt;&lt;/dates&gt;&lt;isbn&gt;1684-5315&lt;/isbn&gt;&lt;urls&gt;&lt;/urls&gt;&lt;/record&gt;&lt;/Cite&gt;&lt;/EndNote&gt;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40" w:anchor="_ENREF_14" w:tooltip="Mbata, 2008 #1322" w:history="1">
        <w:r>
          <w:rPr>
            <w:rStyle w:val="Lienhypertexte"/>
            <w:rFonts w:asciiTheme="majorBidi" w:hAnsiTheme="majorBidi" w:cstheme="majorBidi"/>
            <w:noProof/>
            <w:color w:val="auto"/>
            <w:sz w:val="24"/>
            <w:szCs w:val="24"/>
            <w:u w:val="none"/>
            <w:lang w:val="en-US"/>
          </w:rPr>
          <w:t xml:space="preserve">Mbata </w:t>
        </w:r>
        <w:r>
          <w:rPr>
            <w:rStyle w:val="Lienhypertexte"/>
            <w:rFonts w:asciiTheme="majorBidi" w:hAnsiTheme="majorBidi" w:cstheme="majorBidi"/>
            <w:noProof/>
            <w:color w:val="auto"/>
            <w:sz w:val="24"/>
            <w:szCs w:val="24"/>
            <w:u w:val="none"/>
            <w:lang w:val="en-US"/>
          </w:rPr>
          <w:t>et al. 2008</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Inhibition of nucleic acid synthesis, inhibition of cytoplasmic membrane function, inhibition of energy metabolism, inhibition of attachment and biofilm formation, inhibition of the </w:t>
      </w:r>
      <w:proofErr w:type="spellStart"/>
      <w:r>
        <w:rPr>
          <w:rFonts w:asciiTheme="majorBidi" w:hAnsiTheme="majorBidi" w:cstheme="majorBidi"/>
          <w:sz w:val="24"/>
          <w:szCs w:val="24"/>
          <w:lang w:val="en-US"/>
        </w:rPr>
        <w:t>porin</w:t>
      </w:r>
      <w:proofErr w:type="spellEnd"/>
      <w:r>
        <w:rPr>
          <w:rFonts w:asciiTheme="majorBidi" w:hAnsiTheme="majorBidi" w:cstheme="majorBidi"/>
          <w:sz w:val="24"/>
          <w:szCs w:val="24"/>
          <w:lang w:val="en-US"/>
        </w:rPr>
        <w:t xml:space="preserve"> on the cell membrane, alteration of membrane permeability, and attenuation of pathogenicity are some of the proposed antibacterial mechanisms of flavonoids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&lt;EndNote&gt;&lt;Cite&gt;&lt;Author&gt;Xie&lt;/Author&gt;&lt;Year&gt;2015&lt;/Year&gt;&lt;RecNum&gt;1326&lt;/RecNum&gt;&lt;DisplayText&gt;(Xie, Yang et al. 2015)&lt;/DisplayText&gt;&lt;record&gt;&lt;rec-number&gt;1326&lt;/rec-number&gt;&lt;foreign-keys&gt;&lt;key app="EN" db-id="s2ttftzzfffx0hetzd2p2f0qpfwae5e5fxsv"&gt;1326&lt;/key&gt;&lt;/foreign-keys&gt;&lt;ref-type name="Journal Article"&gt;17&lt;/ref-type&gt;&lt;contributors&gt;&lt;authors&gt;&lt;author&gt;Xie, Yixi&lt;/author&gt;&lt;author&gt;Yang, Weijie&lt;/author&gt;&lt;author&gt;Tang, Fen&lt;/author&gt;&lt;author&gt;Chen, Xiaoqing&lt;/author&gt;&lt;author&gt;Ren, Licheng&lt;/author&gt;&lt;/authors&gt;&lt;/contributors&gt;&lt;titles&gt;&lt;title&gt;Antibacterial activities of flavonoids: structure-activity relationship and mechanism&lt;/title&gt;&lt;secondary-title&gt;Current medicinal chemistry&lt;/secondary-title&gt;&lt;/titles&gt;&lt;periodical&gt;&lt;full-title&gt;Current medicinal chemistry&lt;/full-title&gt;&lt;/periodical&gt;&lt;pages&gt;132-149&lt;/pages&gt;&lt;volume&gt;22&lt;/volume&gt;&lt;number&gt;1&lt;/number&gt;&lt;dates&gt;&lt;year&gt;2015&lt;/year&gt;&lt;/dates&gt;&lt;isbn&gt;0929-8673&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41" w:anchor="_ENREF_26" w:tooltip="Xie, 2015 #1326" w:history="1">
        <w:r>
          <w:rPr>
            <w:rStyle w:val="Lienhypertexte"/>
            <w:rFonts w:asciiTheme="majorBidi" w:hAnsiTheme="majorBidi" w:cstheme="majorBidi"/>
            <w:noProof/>
            <w:color w:val="auto"/>
            <w:sz w:val="24"/>
            <w:szCs w:val="24"/>
            <w:u w:val="none"/>
            <w:lang w:val="en-US"/>
          </w:rPr>
          <w:t>Xie</w:t>
        </w:r>
        <w:r>
          <w:rPr>
            <w:rStyle w:val="Lienhypertexte"/>
            <w:rFonts w:asciiTheme="majorBidi" w:hAnsiTheme="majorBidi" w:cstheme="majorBidi"/>
            <w:noProof/>
            <w:color w:val="auto"/>
            <w:sz w:val="24"/>
            <w:szCs w:val="24"/>
            <w:u w:val="none"/>
            <w:lang w:val="en-US"/>
          </w:rPr>
          <w:t xml:space="preserve"> et al. 2015</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Antimicrobial agents are classified into categories depending on their antimicrobial action mechanism. Inhibitors of cell wall production, depolarizers of the cell membrane, inhibitors of protein synthesis, inhibitors of nucleic acid synthesis, and inhibitors of metabolic pathways in bacteria are the </w:t>
      </w:r>
      <w:r>
        <w:rPr>
          <w:rFonts w:asciiTheme="majorBidi" w:hAnsiTheme="majorBidi" w:cstheme="majorBidi"/>
          <w:sz w:val="24"/>
          <w:szCs w:val="24"/>
          <w:lang w:val="en-US"/>
        </w:rPr>
        <w:lastRenderedPageBreak/>
        <w:t xml:space="preserve">primary categories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&lt;EndNote&gt;&lt;Cite&gt;&lt;Author&gt;Reygaert&lt;/Author&gt;&lt;Year&gt;2018&lt;/Year&gt;&lt;RecNum&gt;1327&lt;/RecNum&gt;&lt;DisplayText&gt;(Reygaert 2018)&lt;/DisplayText&gt;&lt;record&gt;&lt;rec-number&gt;1327&lt;/rec-number&gt;&lt;foreign-keys&gt;&lt;key app="EN" db-id="s2ttftzzfffx0hetzd2p2f0qpfwae5e5fxsv"&gt;1327&lt;/key&gt;&lt;/foreign-keys&gt;&lt;ref-type name="Journal Article"&gt;17&lt;/ref-type&gt;&lt;contributors&gt;&lt;authors&gt;&lt;author&gt;Reygaert, Wanda C&lt;/author&gt;&lt;/authors&gt;&lt;/contributors&gt;&lt;titles&gt;&lt;title&gt;An overview of the antimicrobial resistance mechanisms of bacteria&lt;/title&gt;&lt;secondary-title&gt;AIMS microbiology&lt;/secondary-title&gt;&lt;/titles&gt;&lt;periodical&gt;&lt;full-title&gt;AIMS microbiology&lt;/full-title&gt;&lt;/periodical&gt;&lt;pages&gt;482&lt;/pages&gt;&lt;volume&gt;4&lt;/volume&gt;&lt;number&gt;3&lt;/number&gt;&lt;dates&gt;&lt;year&gt;2018&lt;/year&gt;&lt;/dates&gt;&lt;urls&gt;&lt;/urls&gt;&lt;/record&gt;&lt;/Cite&gt;&lt;/EndNote&gt;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42" w:anchor="_ENREF_16" w:tooltip="Reygaert, 2018 #1327" w:history="1">
        <w:r>
          <w:rPr>
            <w:rStyle w:val="Lienhypertexte"/>
            <w:rFonts w:asciiTheme="majorBidi" w:hAnsiTheme="majorBidi" w:cstheme="majorBidi"/>
            <w:noProof/>
            <w:color w:val="auto"/>
            <w:sz w:val="24"/>
            <w:szCs w:val="24"/>
            <w:u w:val="none"/>
            <w:lang w:val="en-US"/>
          </w:rPr>
          <w:t>Reygaert</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 xml:space="preserve"> 2018</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Methanolic</w:t>
      </w:r>
      <w:proofErr w:type="spellEnd"/>
      <w:r>
        <w:rPr>
          <w:rFonts w:asciiTheme="majorBidi" w:hAnsiTheme="majorBidi" w:cstheme="majorBidi"/>
          <w:sz w:val="24"/>
          <w:szCs w:val="24"/>
          <w:lang w:val="en-US"/>
        </w:rPr>
        <w:t xml:space="preserve"> extract of </w:t>
      </w: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had also a greater antibacterial activity against </w:t>
      </w:r>
      <w:r>
        <w:rPr>
          <w:rFonts w:asciiTheme="majorBidi" w:hAnsiTheme="majorBidi" w:cstheme="majorBidi"/>
          <w:i/>
          <w:iCs/>
          <w:sz w:val="24"/>
          <w:szCs w:val="24"/>
          <w:lang w:val="en-US"/>
        </w:rPr>
        <w:t xml:space="preserve">Staphylococcus </w:t>
      </w:r>
      <w:proofErr w:type="spellStart"/>
      <w:r>
        <w:rPr>
          <w:rFonts w:asciiTheme="majorBidi" w:hAnsiTheme="majorBidi" w:cstheme="majorBidi"/>
          <w:i/>
          <w:iCs/>
          <w:sz w:val="24"/>
          <w:szCs w:val="24"/>
          <w:lang w:val="en-US"/>
        </w:rPr>
        <w:t>aureus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and </w:t>
      </w:r>
      <w:r>
        <w:rPr>
          <w:rFonts w:asciiTheme="majorBidi" w:hAnsiTheme="majorBidi" w:cstheme="majorBidi"/>
          <w:i/>
          <w:iCs/>
          <w:sz w:val="24"/>
          <w:szCs w:val="24"/>
          <w:lang w:val="en-US"/>
        </w:rPr>
        <w:t xml:space="preserve">Escherichia coli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&lt;EndNote&gt;&lt;Cite&gt;&lt;Author&gt;Chan&lt;/Author&gt;&lt;Year&gt;2011&lt;/Year&gt;&lt;RecNum&gt;1323&lt;/RecNum&gt;&lt;DisplayText&gt;(Chan, Soh et al. 2011)&lt;/DisplayText&gt;&lt;record&gt;&lt;rec-number&gt;1323&lt;/rec-number&gt;&lt;foreign-keys&gt;&lt;key app="EN" db-id="s2ttftzzfffx0hetzd2p2f0qpfwae5e5fxsv"&gt;1323&lt;/key&gt;&lt;/foreign-keys&gt;&lt;ref-type name="Journal Article"&gt;17&lt;/ref-type&gt;&lt;contributors&gt;&lt;authors&gt;&lt;author&gt;Chan, Eric WC&lt;/author&gt;&lt;author&gt;Soh, Eu Ying&lt;/author&gt;&lt;author&gt;Tie, Pei Pei&lt;/author&gt;&lt;author&gt;Law, Yon Peng&lt;/author&gt;&lt;/authors&gt;&lt;/contributors&gt;&lt;titles&gt;&lt;title&gt;Antioxidant and antibacterial properties of green, black, and herbal teas of Camellia sinensis&lt;/title&gt;&lt;secondary-title&gt;Pharmacognosy research&lt;/secondary-title&gt;&lt;/titles&gt;&lt;periodical&gt;&lt;full-title&gt;Pharmacognosy research&lt;/full-title&gt;&lt;/periodical&gt;&lt;pages&gt;266&lt;/pages&gt;&lt;volume&gt;3&lt;/volume&gt;&lt;number&gt;4&lt;/number&gt;&lt;dates&gt;&lt;year&gt;2011&lt;/year&gt;&lt;/dates&gt;&lt;urls&gt;&lt;/urls&gt;&lt;/record&gt;&lt;/Cite&gt;&lt;/EndNote&gt;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43" w:anchor="_ENREF_2" w:tooltip="Chan, 2011 #1323" w:history="1">
        <w:r>
          <w:rPr>
            <w:rStyle w:val="Lienhypertexte"/>
            <w:rFonts w:asciiTheme="majorBidi" w:hAnsiTheme="majorBidi" w:cstheme="majorBidi"/>
            <w:noProof/>
            <w:color w:val="auto"/>
            <w:sz w:val="24"/>
            <w:szCs w:val="24"/>
            <w:u w:val="none"/>
            <w:lang w:val="en-US"/>
          </w:rPr>
          <w:t xml:space="preserve">Chan </w:t>
        </w:r>
        <w:r>
          <w:rPr>
            <w:rStyle w:val="Lienhypertexte"/>
            <w:rFonts w:asciiTheme="majorBidi" w:hAnsiTheme="majorBidi" w:cstheme="majorBidi"/>
            <w:noProof/>
            <w:color w:val="auto"/>
            <w:sz w:val="24"/>
            <w:szCs w:val="24"/>
            <w:u w:val="none"/>
            <w:lang w:val="en-US"/>
          </w:rPr>
          <w:t>et al. 2011</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While, several substances including antibiotics have difficulty penetrating the walls of Gram-negative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&lt;EndNote&gt;&lt;Cite&gt;&lt;Author&gt;Smith&lt;/Author&gt;&lt;Year&gt;2001&lt;/Year&gt;&lt;RecNum&gt;1324&lt;/RecNum&gt;&lt;DisplayText&gt;(Smith and Dou 2001; Kaneria, Baravalia et al. 2009)&lt;/DisplayText&gt;&lt;record&gt;&lt;rec-number&gt;1324&lt;/rec-number&gt;&lt;foreign-keys&gt;&lt;key app="EN" db-id="s2ttftzzfffx0hetzd2p2f0qpfwae5e5fxsv"&gt;1324&lt;/key&gt;&lt;/foreign-keys&gt;&lt;ref-type name="Journal Article"&gt;17&lt;/ref-type&gt;&lt;contributors&gt;&lt;authors&gt;&lt;author&gt;Smith, David M&lt;/author&gt;&lt;author&gt;Dou, Q Ping&lt;/author&gt;&lt;/authors&gt;&lt;/contributors&gt;&lt;titles&gt;&lt;title&gt;Green tea polyphenol epigallocatechin inhibits DNA replication and consequently induces leukemia cell apoptosis&lt;/title&gt;&lt;secondary-title&gt;International journal of molecular medicine&lt;/secondary-title&gt;&lt;/titles&gt;&lt;periodical&gt;&lt;full-title&gt;International journal of molecular medicine&lt;/full-title&gt;&lt;/periodical&gt;&lt;pages&gt;645-652&lt;/pages&gt;&lt;volume&gt;7&lt;/volume&gt;&lt;number&gt;6&lt;/number&gt;&lt;dates&gt;&lt;year&gt;2001&lt;/year&gt;&lt;/dates&gt;&lt;isbn&gt;1107-3756&lt;/isbn&gt;&lt;urls&gt;&lt;/urls&gt;&lt;/record&gt;&lt;/Cite&gt;&lt;Cite&gt;&lt;Author&gt;Kaneria&lt;/Author&gt;&lt;Year&gt;2009&lt;/Year&gt;&lt;RecNum&gt;1325&lt;/RecNum&gt;&lt;record&gt;&lt;rec-number&gt;1325&lt;/rec-number&gt;&lt;foreign-keys&gt;&lt;key app="EN" db-id="s2ttftzzfffx0hetzd2p2f0qpfwae5e5fxsv"&gt;1325&lt;/key&gt;&lt;/foreign-keys&gt;&lt;ref-type name="Journal Article"&gt;17&lt;/ref-type&gt;&lt;contributors&gt;&lt;authors&gt;&lt;author&gt;Kaneria, M&lt;/author&gt;&lt;author&gt;Baravalia, Y&lt;/author&gt;&lt;author&gt;Vaghasiya, Y&lt;/author&gt;&lt;author&gt;Chanda, S&lt;/author&gt;&lt;/authors&gt;&lt;/contributors&gt;&lt;titles&gt;&lt;title&gt;Determination of antibacterial and antioxidant potential of some medicinal plants from Saurashtra region, India&lt;/title&gt;&lt;secondary-title&gt;Indian Journal of Pharmaceutical Sciences&lt;/secondary-title&gt;&lt;/titles&gt;&lt;periodical&gt;&lt;full-title&gt;Indian Journal of Pharmaceutical Sciences&lt;/full-title&gt;&lt;/periodical&gt;&lt;pages&gt;406&lt;/pages&gt;&lt;volume&gt;71&lt;/volume&gt;&lt;number&gt;4&lt;/number&gt;&lt;dates&gt;&lt;year&gt;2009&lt;/year&gt;&lt;/dates&gt;&lt;urls&gt;&lt;/urls&gt;&lt;/record&gt;&lt;/Cite&gt;&lt;/EndNote&gt;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w:t>
      </w:r>
      <w:hyperlink r:id="rId44" w:anchor="_ENREF_19" w:tooltip="Smith, 2001 #1324" w:history="1">
        <w:r>
          <w:rPr>
            <w:rStyle w:val="Lienhypertexte"/>
            <w:rFonts w:asciiTheme="majorBidi" w:hAnsiTheme="majorBidi" w:cstheme="majorBidi"/>
            <w:noProof/>
            <w:color w:val="auto"/>
            <w:sz w:val="24"/>
            <w:szCs w:val="24"/>
            <w:u w:val="none"/>
            <w:lang w:val="en-US"/>
          </w:rPr>
          <w:t>Smith and Dou</w:t>
        </w:r>
        <w:r>
          <w:rPr>
            <w:rStyle w:val="Lienhypertexte"/>
            <w:rFonts w:asciiTheme="majorBidi" w:hAnsiTheme="majorBidi" w:cstheme="majorBidi"/>
            <w:noProof/>
            <w:color w:val="auto"/>
            <w:sz w:val="24"/>
            <w:szCs w:val="24"/>
            <w:u w:val="none"/>
            <w:lang w:val="en-US"/>
          </w:rPr>
          <w:t>,</w:t>
        </w:r>
        <w:r>
          <w:rPr>
            <w:rStyle w:val="Lienhypertexte"/>
            <w:rFonts w:asciiTheme="majorBidi" w:hAnsiTheme="majorBidi" w:cstheme="majorBidi"/>
            <w:noProof/>
            <w:color w:val="auto"/>
            <w:sz w:val="24"/>
            <w:szCs w:val="24"/>
            <w:u w:val="none"/>
            <w:lang w:val="en-US"/>
          </w:rPr>
          <w:t xml:space="preserve"> 2001</w:t>
        </w:r>
      </w:hyperlink>
      <w:r>
        <w:rPr>
          <w:rFonts w:asciiTheme="majorBidi" w:hAnsiTheme="majorBidi" w:cstheme="majorBidi"/>
          <w:noProof/>
          <w:sz w:val="24"/>
          <w:szCs w:val="24"/>
          <w:lang w:val="en-US"/>
        </w:rPr>
        <w:t xml:space="preserve">; </w:t>
      </w:r>
      <w:hyperlink r:id="rId45" w:anchor="_ENREF_9" w:tooltip="Kaneria, 2009 #1305" w:history="1">
        <w:r>
          <w:rPr>
            <w:rStyle w:val="Lienhypertexte"/>
            <w:rFonts w:asciiTheme="majorBidi" w:hAnsiTheme="majorBidi" w:cstheme="majorBidi"/>
            <w:noProof/>
            <w:color w:val="auto"/>
            <w:sz w:val="24"/>
            <w:szCs w:val="24"/>
            <w:u w:val="none"/>
            <w:lang w:val="en-US"/>
          </w:rPr>
          <w:t>Kaneria</w:t>
        </w:r>
        <w:r>
          <w:rPr>
            <w:rStyle w:val="Lienhypertexte"/>
            <w:rFonts w:asciiTheme="majorBidi" w:hAnsiTheme="majorBidi" w:cstheme="majorBidi"/>
            <w:noProof/>
            <w:color w:val="auto"/>
            <w:sz w:val="24"/>
            <w:szCs w:val="24"/>
            <w:u w:val="none"/>
            <w:lang w:val="en-US"/>
          </w:rPr>
          <w:t xml:space="preserve"> et al. 2009</w:t>
        </w:r>
      </w:hyperlink>
      <w:r>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 Our results indicate that not only the green tea has a great effect on Gram-positive bacteria but also on Gram-negative.</w:t>
      </w:r>
    </w:p>
    <w:p w:rsidR="00D8455D" w:rsidRDefault="00D8455D" w:rsidP="00D8455D">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CONCLUSION</w:t>
      </w:r>
    </w:p>
    <w:p w:rsidR="00D8455D" w:rsidRDefault="00D8455D" w:rsidP="00D8455D">
      <w:pPr>
        <w:spacing w:line="360" w:lineRule="auto"/>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Camellia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leaves are having the duel benefits as medicinal values and food value. In this study we found that leaf extracts is riche of secondary metabolites and were found to be potential antibacterial agents against the gram positive, but also on the Gram-negative which pose resistance to several other substances. Thus </w:t>
      </w:r>
      <w:r w:rsidR="00474B89">
        <w:rPr>
          <w:rFonts w:asciiTheme="majorBidi" w:hAnsiTheme="majorBidi" w:cstheme="majorBidi"/>
          <w:i/>
          <w:iCs/>
          <w:sz w:val="24"/>
          <w:szCs w:val="24"/>
          <w:lang w:val="en-US"/>
        </w:rPr>
        <w:t>C.</w:t>
      </w:r>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sinensis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leaves can be used as alternative medicine against the bacterial infection</w:t>
      </w:r>
    </w:p>
    <w:p w:rsidR="00D8455D" w:rsidRDefault="00D8455D" w:rsidP="00D8455D">
      <w:pPr>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CONFLICTS OF INTEREST</w:t>
      </w:r>
    </w:p>
    <w:p w:rsidR="00D8455D" w:rsidRDefault="00D8455D" w:rsidP="00D8455D">
      <w:pPr>
        <w:spacing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Authors have declared that they have no competing interest.</w:t>
      </w:r>
    </w:p>
    <w:p w:rsidR="00D8455D" w:rsidRPr="00830FEF" w:rsidRDefault="00830FEF" w:rsidP="00830FEF">
      <w:pPr>
        <w:spacing w:after="0" w:line="240" w:lineRule="auto"/>
        <w:jc w:val="both"/>
        <w:rPr>
          <w:rFonts w:asciiTheme="majorBidi" w:hAnsiTheme="majorBidi" w:cstheme="majorBidi"/>
          <w:b/>
          <w:bCs/>
          <w:noProof/>
          <w:lang w:val="en-US"/>
        </w:rPr>
      </w:pPr>
      <w:r>
        <w:rPr>
          <w:rFonts w:asciiTheme="majorBidi" w:hAnsiTheme="majorBidi" w:cstheme="majorBidi"/>
          <w:b/>
          <w:bCs/>
          <w:noProof/>
          <w:lang w:val="en-US"/>
        </w:rPr>
        <w:t>REFERENCES</w:t>
      </w:r>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r w:rsidRPr="00830FEF">
        <w:rPr>
          <w:rFonts w:asciiTheme="majorBidi" w:hAnsiTheme="majorBidi" w:cstheme="majorBidi"/>
          <w:sz w:val="24"/>
          <w:szCs w:val="24"/>
          <w:lang w:val="en-US"/>
        </w:rPr>
        <w:fldChar w:fldCharType="begin"/>
      </w:r>
      <w:r w:rsidRPr="00830FEF">
        <w:rPr>
          <w:rFonts w:asciiTheme="majorBidi" w:hAnsiTheme="majorBidi" w:cstheme="majorBidi"/>
          <w:sz w:val="24"/>
          <w:szCs w:val="24"/>
          <w:lang w:val="en-US"/>
        </w:rPr>
        <w:instrText xml:space="preserve"> ADDIN EN.REFLIST </w:instrText>
      </w:r>
      <w:r w:rsidRPr="00830FEF">
        <w:rPr>
          <w:rFonts w:asciiTheme="majorBidi" w:hAnsiTheme="majorBidi" w:cstheme="majorBidi"/>
          <w:sz w:val="24"/>
          <w:szCs w:val="24"/>
          <w:lang w:val="en-US"/>
        </w:rPr>
        <w:fldChar w:fldCharType="separate"/>
      </w:r>
      <w:bookmarkStart w:id="1" w:name="_ENREF_1"/>
      <w:r w:rsidRPr="00830FEF">
        <w:rPr>
          <w:rFonts w:asciiTheme="majorBidi" w:hAnsiTheme="majorBidi" w:cstheme="majorBidi"/>
          <w:noProof/>
          <w:sz w:val="24"/>
          <w:szCs w:val="24"/>
          <w:lang w:val="en-US"/>
        </w:rPr>
        <w:t xml:space="preserve">Chakraborty, M., J. V. Kamath, et al. (2014). "Pharmacodynamic interaction of green tea extract with hydrochlorothiazide against cyclophosphamide-induced myocardial damage." </w:t>
      </w:r>
      <w:r w:rsidRPr="00830FEF">
        <w:rPr>
          <w:rFonts w:asciiTheme="majorBidi" w:hAnsiTheme="majorBidi" w:cstheme="majorBidi"/>
          <w:noProof/>
          <w:sz w:val="24"/>
          <w:szCs w:val="24"/>
          <w:u w:val="single"/>
          <w:lang w:val="en-US"/>
        </w:rPr>
        <w:t>Toxicology international</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21</w:t>
      </w:r>
      <w:r w:rsidRPr="00830FEF">
        <w:rPr>
          <w:rFonts w:asciiTheme="majorBidi" w:hAnsiTheme="majorBidi" w:cstheme="majorBidi"/>
          <w:noProof/>
          <w:sz w:val="24"/>
          <w:szCs w:val="24"/>
          <w:lang w:val="en-US"/>
        </w:rPr>
        <w:t>(2): 196.</w:t>
      </w:r>
      <w:bookmarkEnd w:id="1"/>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2" w:name="_ENREF_2"/>
      <w:r w:rsidRPr="00830FEF">
        <w:rPr>
          <w:rFonts w:asciiTheme="majorBidi" w:hAnsiTheme="majorBidi" w:cstheme="majorBidi"/>
          <w:noProof/>
          <w:sz w:val="24"/>
          <w:szCs w:val="24"/>
          <w:lang w:val="en-US"/>
        </w:rPr>
        <w:t xml:space="preserve">Chan, E. W., E. Y. Soh, et al. (2011). "Antioxidant and antibacterial properties of green, black, and herbal teas of Camellia sinensis." </w:t>
      </w:r>
      <w:r w:rsidRPr="00830FEF">
        <w:rPr>
          <w:rFonts w:asciiTheme="majorBidi" w:hAnsiTheme="majorBidi" w:cstheme="majorBidi"/>
          <w:noProof/>
          <w:sz w:val="24"/>
          <w:szCs w:val="24"/>
          <w:u w:val="single"/>
          <w:lang w:val="en-US"/>
        </w:rPr>
        <w:t>Pharmacognosy research</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3</w:t>
      </w:r>
      <w:r w:rsidRPr="00830FEF">
        <w:rPr>
          <w:rFonts w:asciiTheme="majorBidi" w:hAnsiTheme="majorBidi" w:cstheme="majorBidi"/>
          <w:noProof/>
          <w:sz w:val="24"/>
          <w:szCs w:val="24"/>
          <w:lang w:val="en-US"/>
        </w:rPr>
        <w:t>(4): 266.</w:t>
      </w:r>
      <w:bookmarkEnd w:id="2"/>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3" w:name="_ENREF_3"/>
      <w:r w:rsidRPr="00830FEF">
        <w:rPr>
          <w:rFonts w:asciiTheme="majorBidi" w:hAnsiTheme="majorBidi" w:cstheme="majorBidi"/>
          <w:noProof/>
          <w:sz w:val="24"/>
          <w:szCs w:val="24"/>
          <w:lang w:val="en-US"/>
        </w:rPr>
        <w:t xml:space="preserve">Dogra, D., S. Ahuja, et al. (2011). "Phytochemical screening and antioxidative activity of Aqueous extract of Indian Camellia sinensis." </w:t>
      </w:r>
      <w:r w:rsidRPr="00830FEF">
        <w:rPr>
          <w:rFonts w:asciiTheme="majorBidi" w:hAnsiTheme="majorBidi" w:cstheme="majorBidi"/>
          <w:noProof/>
          <w:sz w:val="24"/>
          <w:szCs w:val="24"/>
          <w:u w:val="single"/>
          <w:lang w:val="en-US"/>
        </w:rPr>
        <w:t>Journal of Pharmacy research</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4</w:t>
      </w:r>
      <w:r w:rsidRPr="00830FEF">
        <w:rPr>
          <w:rFonts w:asciiTheme="majorBidi" w:hAnsiTheme="majorBidi" w:cstheme="majorBidi"/>
          <w:noProof/>
          <w:sz w:val="24"/>
          <w:szCs w:val="24"/>
          <w:lang w:val="en-US"/>
        </w:rPr>
        <w:t>(6): 1833-1835.</w:t>
      </w:r>
      <w:bookmarkEnd w:id="3"/>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4" w:name="_ENREF_4"/>
      <w:r w:rsidRPr="00830FEF">
        <w:rPr>
          <w:rFonts w:asciiTheme="majorBidi" w:hAnsiTheme="majorBidi" w:cstheme="majorBidi"/>
          <w:noProof/>
          <w:sz w:val="24"/>
          <w:szCs w:val="24"/>
          <w:lang w:val="en-US"/>
        </w:rPr>
        <w:t xml:space="preserve">Ekayanti, M., L. Ardiana, et al. (2017). "Pharmacognostic and phytochemical standardization of white tea leaf (Camellia sinensis L. Kuntze) ethanolic extracts." </w:t>
      </w:r>
      <w:r w:rsidRPr="00830FEF">
        <w:rPr>
          <w:rFonts w:asciiTheme="majorBidi" w:hAnsiTheme="majorBidi" w:cstheme="majorBidi"/>
          <w:noProof/>
          <w:sz w:val="24"/>
          <w:szCs w:val="24"/>
          <w:u w:val="single"/>
          <w:lang w:val="en-US"/>
        </w:rPr>
        <w:t>Pharmacognosy Journal</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9</w:t>
      </w:r>
      <w:r w:rsidRPr="00830FEF">
        <w:rPr>
          <w:rFonts w:asciiTheme="majorBidi" w:hAnsiTheme="majorBidi" w:cstheme="majorBidi"/>
          <w:noProof/>
          <w:sz w:val="24"/>
          <w:szCs w:val="24"/>
          <w:lang w:val="en-US"/>
        </w:rPr>
        <w:t>(2).</w:t>
      </w:r>
      <w:bookmarkEnd w:id="4"/>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5" w:name="_ENREF_5"/>
      <w:r w:rsidRPr="00830FEF">
        <w:rPr>
          <w:rFonts w:asciiTheme="majorBidi" w:hAnsiTheme="majorBidi" w:cstheme="majorBidi"/>
          <w:noProof/>
          <w:sz w:val="24"/>
          <w:szCs w:val="24"/>
          <w:lang w:val="en-US"/>
        </w:rPr>
        <w:t xml:space="preserve">Fair, R. J. and Y. Tor (2014). "Antibiotics and bacterial resistance in the 21st century." </w:t>
      </w:r>
      <w:r w:rsidRPr="00830FEF">
        <w:rPr>
          <w:rFonts w:asciiTheme="majorBidi" w:hAnsiTheme="majorBidi" w:cstheme="majorBidi"/>
          <w:noProof/>
          <w:sz w:val="24"/>
          <w:szCs w:val="24"/>
          <w:u w:val="single"/>
          <w:lang w:val="en-US"/>
        </w:rPr>
        <w:t>Perspectives in medicinal chemistry</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6</w:t>
      </w:r>
      <w:r w:rsidRPr="00830FEF">
        <w:rPr>
          <w:rFonts w:asciiTheme="majorBidi" w:hAnsiTheme="majorBidi" w:cstheme="majorBidi"/>
          <w:noProof/>
          <w:sz w:val="24"/>
          <w:szCs w:val="24"/>
          <w:lang w:val="en-US"/>
        </w:rPr>
        <w:t>: PMC. S14459.</w:t>
      </w:r>
      <w:bookmarkEnd w:id="5"/>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6" w:name="_ENREF_6"/>
      <w:r w:rsidRPr="00830FEF">
        <w:rPr>
          <w:rFonts w:asciiTheme="majorBidi" w:hAnsiTheme="majorBidi" w:cstheme="majorBidi"/>
          <w:noProof/>
          <w:sz w:val="24"/>
          <w:szCs w:val="24"/>
          <w:lang w:val="en-US"/>
        </w:rPr>
        <w:t xml:space="preserve">Gadkari, P. V., U. S. Kadimi, et al. (2014). "Catechin concentrates of garden tea leaves (Camellia sinensis L.): extraction/isolation and evaluation of chemical composition." </w:t>
      </w:r>
      <w:r w:rsidRPr="00830FEF">
        <w:rPr>
          <w:rFonts w:asciiTheme="majorBidi" w:hAnsiTheme="majorBidi" w:cstheme="majorBidi"/>
          <w:noProof/>
          <w:sz w:val="24"/>
          <w:szCs w:val="24"/>
          <w:u w:val="single"/>
          <w:lang w:val="en-US"/>
        </w:rPr>
        <w:t>Journal of the Science of Food and Agriculture</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94</w:t>
      </w:r>
      <w:r w:rsidRPr="00830FEF">
        <w:rPr>
          <w:rFonts w:asciiTheme="majorBidi" w:hAnsiTheme="majorBidi" w:cstheme="majorBidi"/>
          <w:noProof/>
          <w:sz w:val="24"/>
          <w:szCs w:val="24"/>
          <w:lang w:val="en-US"/>
        </w:rPr>
        <w:t>(14): 2921-2928.</w:t>
      </w:r>
      <w:bookmarkEnd w:id="6"/>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7" w:name="_ENREF_7"/>
      <w:r w:rsidRPr="00830FEF">
        <w:rPr>
          <w:rFonts w:asciiTheme="majorBidi" w:hAnsiTheme="majorBidi" w:cstheme="majorBidi"/>
          <w:noProof/>
          <w:sz w:val="24"/>
          <w:szCs w:val="24"/>
          <w:lang w:val="en-US"/>
        </w:rPr>
        <w:t xml:space="preserve">Hayouni, E. A., M. Abedrabba, et al. (2007). "The effects of solvents and extraction method on the phenolic contents and biological activities in vitro of Tunisian Quercus coccifera L. and Juniperus phoenicea L. fruit extracts." </w:t>
      </w:r>
      <w:r w:rsidRPr="00830FEF">
        <w:rPr>
          <w:rFonts w:asciiTheme="majorBidi" w:hAnsiTheme="majorBidi" w:cstheme="majorBidi"/>
          <w:noProof/>
          <w:sz w:val="24"/>
          <w:szCs w:val="24"/>
          <w:u w:val="single"/>
          <w:lang w:val="en-US"/>
        </w:rPr>
        <w:t>Food chemistry</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105</w:t>
      </w:r>
      <w:r w:rsidRPr="00830FEF">
        <w:rPr>
          <w:rFonts w:asciiTheme="majorBidi" w:hAnsiTheme="majorBidi" w:cstheme="majorBidi"/>
          <w:noProof/>
          <w:sz w:val="24"/>
          <w:szCs w:val="24"/>
          <w:lang w:val="en-US"/>
        </w:rPr>
        <w:t>(3): 1126-1134.</w:t>
      </w:r>
      <w:bookmarkEnd w:id="7"/>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8" w:name="_ENREF_8"/>
      <w:r w:rsidRPr="00830FEF">
        <w:rPr>
          <w:rFonts w:asciiTheme="majorBidi" w:hAnsiTheme="majorBidi" w:cstheme="majorBidi"/>
          <w:noProof/>
          <w:sz w:val="24"/>
          <w:szCs w:val="24"/>
          <w:lang w:val="en-US"/>
        </w:rPr>
        <w:t xml:space="preserve">Inamdar, P., D. S. Jelamvazir, et al. (2014). "Phytochemical screening and in vitro antifungal activity of Camellia sinensis." </w:t>
      </w:r>
      <w:r w:rsidRPr="00830FEF">
        <w:rPr>
          <w:rFonts w:asciiTheme="majorBidi" w:hAnsiTheme="majorBidi" w:cstheme="majorBidi"/>
          <w:noProof/>
          <w:sz w:val="24"/>
          <w:szCs w:val="24"/>
          <w:u w:val="single"/>
          <w:lang w:val="en-US"/>
        </w:rPr>
        <w:t>International Journal of Pharmacy and Pharmaceutical Sciences</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6</w:t>
      </w:r>
      <w:r w:rsidRPr="00830FEF">
        <w:rPr>
          <w:rFonts w:asciiTheme="majorBidi" w:hAnsiTheme="majorBidi" w:cstheme="majorBidi"/>
          <w:noProof/>
          <w:sz w:val="24"/>
          <w:szCs w:val="24"/>
          <w:lang w:val="en-US"/>
        </w:rPr>
        <w:t>(5): 148-150.</w:t>
      </w:r>
      <w:bookmarkEnd w:id="8"/>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9" w:name="_ENREF_9"/>
      <w:r w:rsidRPr="00830FEF">
        <w:rPr>
          <w:rFonts w:asciiTheme="majorBidi" w:hAnsiTheme="majorBidi" w:cstheme="majorBidi"/>
          <w:noProof/>
          <w:sz w:val="24"/>
          <w:szCs w:val="24"/>
          <w:lang w:val="en-US"/>
        </w:rPr>
        <w:t xml:space="preserve">Kaneria, M., Y. Baravalia, et al. (2009). "Determination of antibacterial and antioxidant potential of some medicinal plants from Saurashtra region, India." </w:t>
      </w:r>
      <w:r w:rsidRPr="00830FEF">
        <w:rPr>
          <w:rFonts w:asciiTheme="majorBidi" w:hAnsiTheme="majorBidi" w:cstheme="majorBidi"/>
          <w:noProof/>
          <w:sz w:val="24"/>
          <w:szCs w:val="24"/>
          <w:u w:val="single"/>
          <w:lang w:val="en-US"/>
        </w:rPr>
        <w:t>Indian Journal of Pharmaceutical Sciences</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71</w:t>
      </w:r>
      <w:r w:rsidRPr="00830FEF">
        <w:rPr>
          <w:rFonts w:asciiTheme="majorBidi" w:hAnsiTheme="majorBidi" w:cstheme="majorBidi"/>
          <w:noProof/>
          <w:sz w:val="24"/>
          <w:szCs w:val="24"/>
          <w:lang w:val="en-US"/>
        </w:rPr>
        <w:t>(4): 406.</w:t>
      </w:r>
      <w:bookmarkEnd w:id="9"/>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0" w:name="_ENREF_10"/>
      <w:r w:rsidRPr="00830FEF">
        <w:rPr>
          <w:rFonts w:asciiTheme="majorBidi" w:hAnsiTheme="majorBidi" w:cstheme="majorBidi"/>
          <w:noProof/>
          <w:sz w:val="24"/>
          <w:szCs w:val="24"/>
          <w:lang w:val="en-US"/>
        </w:rPr>
        <w:lastRenderedPageBreak/>
        <w:t xml:space="preserve">Kaushik, P., P. Goyal, et al. (2010). "In vitro evaluation of antibacterial potential of dry fruitextracts of Elettaria cardamomum Maton (Chhoti Elaichi)." </w:t>
      </w:r>
      <w:r w:rsidRPr="00830FEF">
        <w:rPr>
          <w:rFonts w:asciiTheme="majorBidi" w:hAnsiTheme="majorBidi" w:cstheme="majorBidi"/>
          <w:noProof/>
          <w:sz w:val="24"/>
          <w:szCs w:val="24"/>
          <w:u w:val="single"/>
          <w:lang w:val="en-US"/>
        </w:rPr>
        <w:t>Iranian journal of pharmaceutical research: IJPR</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9</w:t>
      </w:r>
      <w:r w:rsidRPr="00830FEF">
        <w:rPr>
          <w:rFonts w:asciiTheme="majorBidi" w:hAnsiTheme="majorBidi" w:cstheme="majorBidi"/>
          <w:noProof/>
          <w:sz w:val="24"/>
          <w:szCs w:val="24"/>
          <w:lang w:val="en-US"/>
        </w:rPr>
        <w:t>(3): 287.</w:t>
      </w:r>
      <w:bookmarkEnd w:id="10"/>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1" w:name="_ENREF_11"/>
      <w:r w:rsidRPr="00830FEF">
        <w:rPr>
          <w:rFonts w:asciiTheme="majorBidi" w:hAnsiTheme="majorBidi" w:cstheme="majorBidi"/>
          <w:noProof/>
          <w:sz w:val="24"/>
          <w:szCs w:val="24"/>
          <w:lang w:val="en-US"/>
        </w:rPr>
        <w:t xml:space="preserve">KC, Y., A. Parajuli, et al. (2020). "Phytochemicals and quality of green and black teas from different clones of tea plant." </w:t>
      </w:r>
      <w:r w:rsidRPr="00830FEF">
        <w:rPr>
          <w:rFonts w:asciiTheme="majorBidi" w:hAnsiTheme="majorBidi" w:cstheme="majorBidi"/>
          <w:noProof/>
          <w:sz w:val="24"/>
          <w:szCs w:val="24"/>
          <w:u w:val="single"/>
          <w:lang w:val="en-US"/>
        </w:rPr>
        <w:t>Journal of Food Quality</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2020</w:t>
      </w:r>
      <w:r w:rsidRPr="00830FEF">
        <w:rPr>
          <w:rFonts w:asciiTheme="majorBidi" w:hAnsiTheme="majorBidi" w:cstheme="majorBidi"/>
          <w:noProof/>
          <w:sz w:val="24"/>
          <w:szCs w:val="24"/>
          <w:lang w:val="en-US"/>
        </w:rPr>
        <w:t>.</w:t>
      </w:r>
      <w:bookmarkEnd w:id="11"/>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2" w:name="_ENREF_12"/>
      <w:r w:rsidRPr="00830FEF">
        <w:rPr>
          <w:rFonts w:asciiTheme="majorBidi" w:hAnsiTheme="majorBidi" w:cstheme="majorBidi"/>
          <w:noProof/>
          <w:sz w:val="24"/>
          <w:szCs w:val="24"/>
          <w:lang w:val="en-US"/>
        </w:rPr>
        <w:t>Kim, J.-S. (2013). "Preliminary evaluation for comparative antioxidant activity in the water and ethanol extracts of dried citrus fruit (Citrus unshiu) peel using chemical and biochemical in vitro assays."</w:t>
      </w:r>
      <w:bookmarkEnd w:id="12"/>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3" w:name="_ENREF_13"/>
      <w:r w:rsidRPr="00830FEF">
        <w:rPr>
          <w:rFonts w:asciiTheme="majorBidi" w:hAnsiTheme="majorBidi" w:cstheme="majorBidi"/>
          <w:noProof/>
          <w:sz w:val="24"/>
          <w:szCs w:val="24"/>
        </w:rPr>
        <w:t xml:space="preserve">Luo, Q., J.-R. Zhang, et al. </w:t>
      </w:r>
      <w:r w:rsidRPr="00830FEF">
        <w:rPr>
          <w:rFonts w:asciiTheme="majorBidi" w:hAnsiTheme="majorBidi" w:cstheme="majorBidi"/>
          <w:noProof/>
          <w:sz w:val="24"/>
          <w:szCs w:val="24"/>
          <w:lang w:val="en-US"/>
        </w:rPr>
        <w:t xml:space="preserve">(2020). "Green extraction of antioxidant polyphenols from green tea (Camellia sinensis)." </w:t>
      </w:r>
      <w:r w:rsidRPr="00830FEF">
        <w:rPr>
          <w:rFonts w:asciiTheme="majorBidi" w:hAnsiTheme="majorBidi" w:cstheme="majorBidi"/>
          <w:noProof/>
          <w:sz w:val="24"/>
          <w:szCs w:val="24"/>
          <w:u w:val="single"/>
          <w:lang w:val="en-US"/>
        </w:rPr>
        <w:t>Antioxidants</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9</w:t>
      </w:r>
      <w:r w:rsidRPr="00830FEF">
        <w:rPr>
          <w:rFonts w:asciiTheme="majorBidi" w:hAnsiTheme="majorBidi" w:cstheme="majorBidi"/>
          <w:noProof/>
          <w:sz w:val="24"/>
          <w:szCs w:val="24"/>
          <w:lang w:val="en-US"/>
        </w:rPr>
        <w:t>(9): 785.</w:t>
      </w:r>
      <w:bookmarkEnd w:id="13"/>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4" w:name="_ENREF_14"/>
      <w:r w:rsidRPr="00830FEF">
        <w:rPr>
          <w:rFonts w:asciiTheme="majorBidi" w:hAnsiTheme="majorBidi" w:cstheme="majorBidi"/>
          <w:noProof/>
          <w:sz w:val="24"/>
          <w:szCs w:val="24"/>
          <w:lang w:val="en-US"/>
        </w:rPr>
        <w:t xml:space="preserve">Mbata, T., L. Debiao, et al. (2008). "Antibacterial activity of the crude extract of Chinese green tea (Camellia sinensis) on Listeria monocytogenes." </w:t>
      </w:r>
      <w:r w:rsidRPr="00830FEF">
        <w:rPr>
          <w:rFonts w:asciiTheme="majorBidi" w:hAnsiTheme="majorBidi" w:cstheme="majorBidi"/>
          <w:noProof/>
          <w:sz w:val="24"/>
          <w:szCs w:val="24"/>
          <w:u w:val="single"/>
          <w:lang w:val="en-US"/>
        </w:rPr>
        <w:t>African journal of biotechnology</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7</w:t>
      </w:r>
      <w:r w:rsidRPr="00830FEF">
        <w:rPr>
          <w:rFonts w:asciiTheme="majorBidi" w:hAnsiTheme="majorBidi" w:cstheme="majorBidi"/>
          <w:noProof/>
          <w:sz w:val="24"/>
          <w:szCs w:val="24"/>
          <w:lang w:val="en-US"/>
        </w:rPr>
        <w:t>(10).</w:t>
      </w:r>
      <w:bookmarkEnd w:id="14"/>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5" w:name="_ENREF_15"/>
      <w:r w:rsidRPr="00830FEF">
        <w:rPr>
          <w:rFonts w:asciiTheme="majorBidi" w:hAnsiTheme="majorBidi" w:cstheme="majorBidi"/>
          <w:noProof/>
          <w:sz w:val="24"/>
          <w:szCs w:val="24"/>
          <w:lang w:val="en-US"/>
        </w:rPr>
        <w:t xml:space="preserve">Nair, K. P. (2021). Tea (Camellia sinensis L.). </w:t>
      </w:r>
      <w:r w:rsidRPr="00830FEF">
        <w:rPr>
          <w:rFonts w:asciiTheme="majorBidi" w:hAnsiTheme="majorBidi" w:cstheme="majorBidi"/>
          <w:noProof/>
          <w:sz w:val="24"/>
          <w:szCs w:val="24"/>
          <w:u w:val="single"/>
          <w:lang w:val="en-US"/>
        </w:rPr>
        <w:t>Tree Crops</w:t>
      </w:r>
      <w:r w:rsidRPr="00830FEF">
        <w:rPr>
          <w:rFonts w:asciiTheme="majorBidi" w:hAnsiTheme="majorBidi" w:cstheme="majorBidi"/>
          <w:noProof/>
          <w:sz w:val="24"/>
          <w:szCs w:val="24"/>
          <w:lang w:val="en-US"/>
        </w:rPr>
        <w:t>, Springer</w:t>
      </w:r>
      <w:r w:rsidRPr="00830FEF">
        <w:rPr>
          <w:rFonts w:asciiTheme="majorBidi" w:hAnsiTheme="majorBidi" w:cstheme="majorBidi"/>
          <w:b/>
          <w:noProof/>
          <w:sz w:val="24"/>
          <w:szCs w:val="24"/>
          <w:lang w:val="en-US"/>
        </w:rPr>
        <w:t xml:space="preserve">: </w:t>
      </w:r>
      <w:r w:rsidRPr="00830FEF">
        <w:rPr>
          <w:rFonts w:asciiTheme="majorBidi" w:hAnsiTheme="majorBidi" w:cstheme="majorBidi"/>
          <w:noProof/>
          <w:sz w:val="24"/>
          <w:szCs w:val="24"/>
          <w:lang w:val="en-US"/>
        </w:rPr>
        <w:t>333-362.</w:t>
      </w:r>
      <w:bookmarkEnd w:id="15"/>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6" w:name="_ENREF_16"/>
      <w:r w:rsidRPr="00830FEF">
        <w:rPr>
          <w:rFonts w:asciiTheme="majorBidi" w:hAnsiTheme="majorBidi" w:cstheme="majorBidi"/>
          <w:noProof/>
          <w:sz w:val="24"/>
          <w:szCs w:val="24"/>
          <w:lang w:val="en-US"/>
        </w:rPr>
        <w:t xml:space="preserve">Reygaert, W. C. (2018). "An overview of the antimicrobial resistance mechanisms of bacteria." </w:t>
      </w:r>
      <w:r w:rsidRPr="00830FEF">
        <w:rPr>
          <w:rFonts w:asciiTheme="majorBidi" w:hAnsiTheme="majorBidi" w:cstheme="majorBidi"/>
          <w:noProof/>
          <w:sz w:val="24"/>
          <w:szCs w:val="24"/>
          <w:u w:val="single"/>
          <w:lang w:val="en-US"/>
        </w:rPr>
        <w:t>AIMS microbiology</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4</w:t>
      </w:r>
      <w:r w:rsidRPr="00830FEF">
        <w:rPr>
          <w:rFonts w:asciiTheme="majorBidi" w:hAnsiTheme="majorBidi" w:cstheme="majorBidi"/>
          <w:noProof/>
          <w:sz w:val="24"/>
          <w:szCs w:val="24"/>
          <w:lang w:val="en-US"/>
        </w:rPr>
        <w:t>(3): 482.</w:t>
      </w:r>
      <w:bookmarkEnd w:id="16"/>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7" w:name="_ENREF_17"/>
      <w:r w:rsidRPr="00830FEF">
        <w:rPr>
          <w:rFonts w:asciiTheme="majorBidi" w:hAnsiTheme="majorBidi" w:cstheme="majorBidi"/>
          <w:noProof/>
          <w:sz w:val="24"/>
          <w:szCs w:val="24"/>
          <w:lang w:val="en-US"/>
        </w:rPr>
        <w:t xml:space="preserve">Samba, M., A. Cheikh, et al. (2015). "Ethnobotanic study, phytochemical screening, antioxidant and antibacterial activities of Tapinanthus pentagonia." </w:t>
      </w:r>
      <w:r w:rsidRPr="00830FEF">
        <w:rPr>
          <w:rFonts w:asciiTheme="majorBidi" w:hAnsiTheme="majorBidi" w:cstheme="majorBidi"/>
          <w:noProof/>
          <w:sz w:val="24"/>
          <w:szCs w:val="24"/>
          <w:u w:val="single"/>
          <w:lang w:val="en-US"/>
        </w:rPr>
        <w:t>Journal of Chemical and pharmaceutical research</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7</w:t>
      </w:r>
      <w:r w:rsidRPr="00830FEF">
        <w:rPr>
          <w:rFonts w:asciiTheme="majorBidi" w:hAnsiTheme="majorBidi" w:cstheme="majorBidi"/>
          <w:noProof/>
          <w:sz w:val="24"/>
          <w:szCs w:val="24"/>
          <w:lang w:val="en-US"/>
        </w:rPr>
        <w:t>(4): 1604-1610.</w:t>
      </w:r>
      <w:bookmarkEnd w:id="17"/>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8" w:name="_ENREF_18"/>
      <w:r w:rsidRPr="00830FEF">
        <w:rPr>
          <w:rFonts w:asciiTheme="majorBidi" w:hAnsiTheme="majorBidi" w:cstheme="majorBidi"/>
          <w:noProof/>
          <w:sz w:val="24"/>
          <w:szCs w:val="24"/>
          <w:lang w:val="en-US"/>
        </w:rPr>
        <w:t xml:space="preserve">Santos, M. C. and É. C. Gonçalves (2016). "Effect of different extracting solvents on antioxidant activity and phenolic compounds of a fruit and vegetable residue flour." </w:t>
      </w:r>
      <w:r w:rsidRPr="00830FEF">
        <w:rPr>
          <w:rFonts w:asciiTheme="majorBidi" w:hAnsiTheme="majorBidi" w:cstheme="majorBidi"/>
          <w:noProof/>
          <w:sz w:val="24"/>
          <w:szCs w:val="24"/>
          <w:u w:val="single"/>
          <w:lang w:val="en-US"/>
        </w:rPr>
        <w:t>Scientia agropecuaria</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7</w:t>
      </w:r>
      <w:r w:rsidRPr="00830FEF">
        <w:rPr>
          <w:rFonts w:asciiTheme="majorBidi" w:hAnsiTheme="majorBidi" w:cstheme="majorBidi"/>
          <w:noProof/>
          <w:sz w:val="24"/>
          <w:szCs w:val="24"/>
          <w:lang w:val="en-US"/>
        </w:rPr>
        <w:t>(1): 7-14.</w:t>
      </w:r>
      <w:bookmarkEnd w:id="18"/>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19" w:name="_ENREF_19"/>
      <w:r w:rsidRPr="00830FEF">
        <w:rPr>
          <w:rFonts w:asciiTheme="majorBidi" w:hAnsiTheme="majorBidi" w:cstheme="majorBidi"/>
          <w:noProof/>
          <w:sz w:val="24"/>
          <w:szCs w:val="24"/>
          <w:lang w:val="en-US"/>
        </w:rPr>
        <w:t xml:space="preserve">Smith, D. M. and Q. P. Dou (2001). "Green tea polyphenol epigallocatechin inhibits DNA replication and consequently induces leukemia cell apoptosis." </w:t>
      </w:r>
      <w:r w:rsidRPr="00830FEF">
        <w:rPr>
          <w:rFonts w:asciiTheme="majorBidi" w:hAnsiTheme="majorBidi" w:cstheme="majorBidi"/>
          <w:noProof/>
          <w:sz w:val="24"/>
          <w:szCs w:val="24"/>
          <w:u w:val="single"/>
          <w:lang w:val="en-US"/>
        </w:rPr>
        <w:t>International journal of molecular medicine</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7</w:t>
      </w:r>
      <w:r w:rsidRPr="00830FEF">
        <w:rPr>
          <w:rFonts w:asciiTheme="majorBidi" w:hAnsiTheme="majorBidi" w:cstheme="majorBidi"/>
          <w:noProof/>
          <w:sz w:val="24"/>
          <w:szCs w:val="24"/>
          <w:lang w:val="en-US"/>
        </w:rPr>
        <w:t>(6): 645-652.</w:t>
      </w:r>
      <w:bookmarkEnd w:id="19"/>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20" w:name="_ENREF_20"/>
      <w:r w:rsidRPr="00830FEF">
        <w:rPr>
          <w:rFonts w:asciiTheme="majorBidi" w:hAnsiTheme="majorBidi" w:cstheme="majorBidi"/>
          <w:noProof/>
          <w:sz w:val="24"/>
          <w:szCs w:val="24"/>
          <w:lang w:val="en-US"/>
        </w:rPr>
        <w:t xml:space="preserve">Tariq, A. and A. Reyaz (2013). "Camellia sinensis leaves a new treatment against urinary tract infection caused by Pseudomonas fluorescens and Serratia sp." </w:t>
      </w:r>
      <w:r w:rsidRPr="00830FEF">
        <w:rPr>
          <w:rFonts w:asciiTheme="majorBidi" w:hAnsiTheme="majorBidi" w:cstheme="majorBidi"/>
          <w:noProof/>
          <w:sz w:val="24"/>
          <w:szCs w:val="24"/>
          <w:u w:val="single"/>
          <w:lang w:val="en-US"/>
        </w:rPr>
        <w:t>International journal of pharmaceutical sciences and research</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4</w:t>
      </w:r>
      <w:r w:rsidRPr="00830FEF">
        <w:rPr>
          <w:rFonts w:asciiTheme="majorBidi" w:hAnsiTheme="majorBidi" w:cstheme="majorBidi"/>
          <w:noProof/>
          <w:sz w:val="24"/>
          <w:szCs w:val="24"/>
          <w:lang w:val="en-US"/>
        </w:rPr>
        <w:t>(4): 1546.</w:t>
      </w:r>
      <w:bookmarkEnd w:id="20"/>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21" w:name="_ENREF_21"/>
      <w:r w:rsidRPr="00830FEF">
        <w:rPr>
          <w:rFonts w:asciiTheme="majorBidi" w:hAnsiTheme="majorBidi" w:cstheme="majorBidi"/>
          <w:noProof/>
          <w:sz w:val="24"/>
          <w:szCs w:val="24"/>
        </w:rPr>
        <w:t xml:space="preserve">Taylor, P. W., J. M. Hamilton-Miller, et al. </w:t>
      </w:r>
      <w:r w:rsidRPr="00830FEF">
        <w:rPr>
          <w:rFonts w:asciiTheme="majorBidi" w:hAnsiTheme="majorBidi" w:cstheme="majorBidi"/>
          <w:noProof/>
          <w:sz w:val="24"/>
          <w:szCs w:val="24"/>
          <w:lang w:val="en-US"/>
        </w:rPr>
        <w:t xml:space="preserve">(2005). "Antimicrobial properties of green tea catechins." </w:t>
      </w:r>
      <w:r w:rsidRPr="00830FEF">
        <w:rPr>
          <w:rFonts w:asciiTheme="majorBidi" w:hAnsiTheme="majorBidi" w:cstheme="majorBidi"/>
          <w:noProof/>
          <w:sz w:val="24"/>
          <w:szCs w:val="24"/>
          <w:u w:val="single"/>
          <w:lang w:val="en-US"/>
        </w:rPr>
        <w:t>Food science and technology bulletin</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2</w:t>
      </w:r>
      <w:r w:rsidRPr="00830FEF">
        <w:rPr>
          <w:rFonts w:asciiTheme="majorBidi" w:hAnsiTheme="majorBidi" w:cstheme="majorBidi"/>
          <w:noProof/>
          <w:sz w:val="24"/>
          <w:szCs w:val="24"/>
          <w:lang w:val="en-US"/>
        </w:rPr>
        <w:t>: 71.</w:t>
      </w:r>
      <w:bookmarkEnd w:id="21"/>
    </w:p>
    <w:p w:rsidR="00D8455D" w:rsidRPr="00830FEF" w:rsidRDefault="00D8455D" w:rsidP="00D8455D">
      <w:pPr>
        <w:spacing w:after="0" w:line="240" w:lineRule="auto"/>
        <w:ind w:left="720" w:hanging="720"/>
        <w:jc w:val="both"/>
        <w:rPr>
          <w:rFonts w:asciiTheme="majorBidi" w:hAnsiTheme="majorBidi" w:cstheme="majorBidi"/>
          <w:noProof/>
          <w:sz w:val="24"/>
          <w:szCs w:val="24"/>
        </w:rPr>
      </w:pPr>
      <w:bookmarkStart w:id="22" w:name="_ENREF_22"/>
      <w:r w:rsidRPr="00830FEF">
        <w:rPr>
          <w:rFonts w:asciiTheme="majorBidi" w:hAnsiTheme="majorBidi" w:cstheme="majorBidi"/>
          <w:noProof/>
          <w:sz w:val="24"/>
          <w:szCs w:val="24"/>
          <w:lang w:val="en-US"/>
        </w:rPr>
        <w:t xml:space="preserve">Thangapazham, R. L., A. K. Singh, et al. (2007). "Green tea polyphenols and its constituent epigallocatechin gallate inhibits proliferation of human breast cancer cells in vitro and in vivo." </w:t>
      </w:r>
      <w:r w:rsidRPr="00830FEF">
        <w:rPr>
          <w:rFonts w:asciiTheme="majorBidi" w:hAnsiTheme="majorBidi" w:cstheme="majorBidi"/>
          <w:noProof/>
          <w:sz w:val="24"/>
          <w:szCs w:val="24"/>
          <w:u w:val="single"/>
        </w:rPr>
        <w:t>Cancer letters</w:t>
      </w:r>
      <w:r w:rsidRPr="00830FEF">
        <w:rPr>
          <w:rFonts w:asciiTheme="majorBidi" w:hAnsiTheme="majorBidi" w:cstheme="majorBidi"/>
          <w:noProof/>
          <w:sz w:val="24"/>
          <w:szCs w:val="24"/>
        </w:rPr>
        <w:t xml:space="preserve"> </w:t>
      </w:r>
      <w:r w:rsidRPr="00830FEF">
        <w:rPr>
          <w:rFonts w:asciiTheme="majorBidi" w:hAnsiTheme="majorBidi" w:cstheme="majorBidi"/>
          <w:b/>
          <w:noProof/>
          <w:sz w:val="24"/>
          <w:szCs w:val="24"/>
        </w:rPr>
        <w:t>245</w:t>
      </w:r>
      <w:r w:rsidRPr="00830FEF">
        <w:rPr>
          <w:rFonts w:asciiTheme="majorBidi" w:hAnsiTheme="majorBidi" w:cstheme="majorBidi"/>
          <w:noProof/>
          <w:sz w:val="24"/>
          <w:szCs w:val="24"/>
        </w:rPr>
        <w:t>(1-2): 232-241.</w:t>
      </w:r>
      <w:bookmarkEnd w:id="22"/>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23" w:name="_ENREF_23"/>
      <w:r w:rsidRPr="00830FEF">
        <w:rPr>
          <w:rFonts w:asciiTheme="majorBidi" w:hAnsiTheme="majorBidi" w:cstheme="majorBidi"/>
          <w:noProof/>
          <w:sz w:val="24"/>
          <w:szCs w:val="24"/>
        </w:rPr>
        <w:t xml:space="preserve">Ushimaru, P. I., M. T. N. d. Silva, et al. </w:t>
      </w:r>
      <w:r w:rsidRPr="00830FEF">
        <w:rPr>
          <w:rFonts w:asciiTheme="majorBidi" w:hAnsiTheme="majorBidi" w:cstheme="majorBidi"/>
          <w:noProof/>
          <w:sz w:val="24"/>
          <w:szCs w:val="24"/>
          <w:lang w:val="en-US"/>
        </w:rPr>
        <w:t xml:space="preserve">(2007). "Antibacterial activity of medicinal plant extracts." </w:t>
      </w:r>
      <w:r w:rsidRPr="00830FEF">
        <w:rPr>
          <w:rFonts w:asciiTheme="majorBidi" w:hAnsiTheme="majorBidi" w:cstheme="majorBidi"/>
          <w:noProof/>
          <w:sz w:val="24"/>
          <w:szCs w:val="24"/>
          <w:u w:val="single"/>
          <w:lang w:val="en-US"/>
        </w:rPr>
        <w:t>Brazilian journal of microbiology</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38</w:t>
      </w:r>
      <w:r w:rsidRPr="00830FEF">
        <w:rPr>
          <w:rFonts w:asciiTheme="majorBidi" w:hAnsiTheme="majorBidi" w:cstheme="majorBidi"/>
          <w:noProof/>
          <w:sz w:val="24"/>
          <w:szCs w:val="24"/>
          <w:lang w:val="en-US"/>
        </w:rPr>
        <w:t>: 717-719.</w:t>
      </w:r>
      <w:bookmarkEnd w:id="23"/>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24" w:name="_ENREF_24"/>
      <w:r w:rsidRPr="00830FEF">
        <w:rPr>
          <w:rFonts w:asciiTheme="majorBidi" w:hAnsiTheme="majorBidi" w:cstheme="majorBidi"/>
          <w:noProof/>
          <w:sz w:val="24"/>
          <w:szCs w:val="24"/>
          <w:lang w:val="en-US"/>
        </w:rPr>
        <w:t xml:space="preserve">Vermerris, W. and R. Nicholson (2008). Isolation and identification of phenolic compounds. </w:t>
      </w:r>
      <w:r w:rsidRPr="00830FEF">
        <w:rPr>
          <w:rFonts w:asciiTheme="majorBidi" w:hAnsiTheme="majorBidi" w:cstheme="majorBidi"/>
          <w:noProof/>
          <w:sz w:val="24"/>
          <w:szCs w:val="24"/>
          <w:u w:val="single"/>
          <w:lang w:val="en-US"/>
        </w:rPr>
        <w:t>Phenolic compound biochemistry</w:t>
      </w:r>
      <w:r w:rsidRPr="00830FEF">
        <w:rPr>
          <w:rFonts w:asciiTheme="majorBidi" w:hAnsiTheme="majorBidi" w:cstheme="majorBidi"/>
          <w:noProof/>
          <w:sz w:val="24"/>
          <w:szCs w:val="24"/>
          <w:lang w:val="en-US"/>
        </w:rPr>
        <w:t>, Springer</w:t>
      </w:r>
      <w:r w:rsidRPr="00830FEF">
        <w:rPr>
          <w:rFonts w:asciiTheme="majorBidi" w:hAnsiTheme="majorBidi" w:cstheme="majorBidi"/>
          <w:b/>
          <w:noProof/>
          <w:sz w:val="24"/>
          <w:szCs w:val="24"/>
          <w:lang w:val="en-US"/>
        </w:rPr>
        <w:t xml:space="preserve">: </w:t>
      </w:r>
      <w:r w:rsidRPr="00830FEF">
        <w:rPr>
          <w:rFonts w:asciiTheme="majorBidi" w:hAnsiTheme="majorBidi" w:cstheme="majorBidi"/>
          <w:noProof/>
          <w:sz w:val="24"/>
          <w:szCs w:val="24"/>
          <w:lang w:val="en-US"/>
        </w:rPr>
        <w:t>151-196.</w:t>
      </w:r>
      <w:bookmarkEnd w:id="24"/>
    </w:p>
    <w:p w:rsidR="00D8455D" w:rsidRPr="00830FEF" w:rsidRDefault="00D8455D" w:rsidP="00D8455D">
      <w:pPr>
        <w:spacing w:after="0" w:line="240" w:lineRule="auto"/>
        <w:ind w:left="720" w:hanging="720"/>
        <w:jc w:val="both"/>
        <w:rPr>
          <w:rFonts w:asciiTheme="majorBidi" w:hAnsiTheme="majorBidi" w:cstheme="majorBidi"/>
          <w:noProof/>
          <w:sz w:val="24"/>
          <w:szCs w:val="24"/>
          <w:lang w:val="en-US"/>
        </w:rPr>
      </w:pPr>
      <w:bookmarkStart w:id="25" w:name="_ENREF_25"/>
      <w:r w:rsidRPr="00830FEF">
        <w:rPr>
          <w:rFonts w:asciiTheme="majorBidi" w:hAnsiTheme="majorBidi" w:cstheme="majorBidi"/>
          <w:noProof/>
          <w:sz w:val="24"/>
          <w:szCs w:val="24"/>
          <w:lang w:val="en-US"/>
        </w:rPr>
        <w:t xml:space="preserve">Wu, M. and A. C. Brown (2021). "Applications of Catechins in the Treatment of Bacterial Infections." </w:t>
      </w:r>
      <w:r w:rsidRPr="00830FEF">
        <w:rPr>
          <w:rFonts w:asciiTheme="majorBidi" w:hAnsiTheme="majorBidi" w:cstheme="majorBidi"/>
          <w:noProof/>
          <w:sz w:val="24"/>
          <w:szCs w:val="24"/>
          <w:u w:val="single"/>
          <w:lang w:val="en-US"/>
        </w:rPr>
        <w:t>Pathogens</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10</w:t>
      </w:r>
      <w:r w:rsidRPr="00830FEF">
        <w:rPr>
          <w:rFonts w:asciiTheme="majorBidi" w:hAnsiTheme="majorBidi" w:cstheme="majorBidi"/>
          <w:noProof/>
          <w:sz w:val="24"/>
          <w:szCs w:val="24"/>
          <w:lang w:val="en-US"/>
        </w:rPr>
        <w:t>(5): 546.</w:t>
      </w:r>
      <w:bookmarkEnd w:id="25"/>
    </w:p>
    <w:p w:rsidR="00D8455D" w:rsidRPr="00830FEF" w:rsidRDefault="00D8455D" w:rsidP="00D8455D">
      <w:pPr>
        <w:spacing w:line="240" w:lineRule="auto"/>
        <w:ind w:left="720" w:hanging="720"/>
        <w:jc w:val="both"/>
        <w:rPr>
          <w:rFonts w:asciiTheme="majorBidi" w:hAnsiTheme="majorBidi" w:cstheme="majorBidi"/>
          <w:noProof/>
          <w:sz w:val="24"/>
          <w:szCs w:val="24"/>
          <w:lang w:val="en-US"/>
        </w:rPr>
      </w:pPr>
      <w:bookmarkStart w:id="26" w:name="_ENREF_26"/>
      <w:r w:rsidRPr="00830FEF">
        <w:rPr>
          <w:rFonts w:asciiTheme="majorBidi" w:hAnsiTheme="majorBidi" w:cstheme="majorBidi"/>
          <w:noProof/>
          <w:sz w:val="24"/>
          <w:szCs w:val="24"/>
          <w:lang w:val="en-US"/>
        </w:rPr>
        <w:t xml:space="preserve">Xie, Y., W. Yang, et al. (2015). "Antibacterial activities of flavonoids: structure-activity relationship and mechanism." </w:t>
      </w:r>
      <w:r w:rsidRPr="00830FEF">
        <w:rPr>
          <w:rFonts w:asciiTheme="majorBidi" w:hAnsiTheme="majorBidi" w:cstheme="majorBidi"/>
          <w:noProof/>
          <w:sz w:val="24"/>
          <w:szCs w:val="24"/>
          <w:u w:val="single"/>
          <w:lang w:val="en-US"/>
        </w:rPr>
        <w:t>Current medicinal chemistry</w:t>
      </w:r>
      <w:r w:rsidRPr="00830FEF">
        <w:rPr>
          <w:rFonts w:asciiTheme="majorBidi" w:hAnsiTheme="majorBidi" w:cstheme="majorBidi"/>
          <w:noProof/>
          <w:sz w:val="24"/>
          <w:szCs w:val="24"/>
          <w:lang w:val="en-US"/>
        </w:rPr>
        <w:t xml:space="preserve"> </w:t>
      </w:r>
      <w:r w:rsidRPr="00830FEF">
        <w:rPr>
          <w:rFonts w:asciiTheme="majorBidi" w:hAnsiTheme="majorBidi" w:cstheme="majorBidi"/>
          <w:b/>
          <w:noProof/>
          <w:sz w:val="24"/>
          <w:szCs w:val="24"/>
          <w:lang w:val="en-US"/>
        </w:rPr>
        <w:t>22</w:t>
      </w:r>
      <w:r w:rsidRPr="00830FEF">
        <w:rPr>
          <w:rFonts w:asciiTheme="majorBidi" w:hAnsiTheme="majorBidi" w:cstheme="majorBidi"/>
          <w:noProof/>
          <w:sz w:val="24"/>
          <w:szCs w:val="24"/>
          <w:lang w:val="en-US"/>
        </w:rPr>
        <w:t>(1): 132-149.</w:t>
      </w:r>
      <w:bookmarkEnd w:id="26"/>
    </w:p>
    <w:p w:rsidR="00D8455D" w:rsidRPr="00830FEF" w:rsidRDefault="00D8455D" w:rsidP="00D8455D">
      <w:pPr>
        <w:spacing w:line="240" w:lineRule="auto"/>
        <w:jc w:val="both"/>
        <w:rPr>
          <w:rFonts w:asciiTheme="majorBidi" w:hAnsiTheme="majorBidi" w:cstheme="majorBidi"/>
          <w:noProof/>
          <w:sz w:val="24"/>
          <w:szCs w:val="24"/>
          <w:lang w:val="en-US"/>
        </w:rPr>
      </w:pPr>
    </w:p>
    <w:p w:rsidR="00D8455D" w:rsidRPr="00830FEF" w:rsidRDefault="00D8455D" w:rsidP="00D8455D">
      <w:pPr>
        <w:jc w:val="both"/>
        <w:rPr>
          <w:rFonts w:asciiTheme="majorBidi" w:hAnsiTheme="majorBidi" w:cstheme="majorBidi"/>
          <w:lang w:val="en-US"/>
        </w:rPr>
      </w:pPr>
      <w:r w:rsidRPr="00830FEF">
        <w:rPr>
          <w:rFonts w:asciiTheme="majorBidi" w:hAnsiTheme="majorBidi" w:cstheme="majorBidi"/>
          <w:sz w:val="24"/>
          <w:szCs w:val="24"/>
          <w:lang w:val="en-US"/>
        </w:rPr>
        <w:fldChar w:fldCharType="end"/>
      </w:r>
    </w:p>
    <w:p w:rsidR="00D13CCD" w:rsidRPr="00830FEF" w:rsidRDefault="00D13CCD">
      <w:pPr>
        <w:rPr>
          <w:rFonts w:asciiTheme="majorBidi" w:hAnsiTheme="majorBidi" w:cstheme="majorBidi"/>
        </w:rPr>
      </w:pPr>
    </w:p>
    <w:sectPr w:rsidR="00D13CCD" w:rsidRPr="00830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c0MzCyMDY2MDW0tDRR0lEKTi0uzszPAykwrAUASovbmiwAAAA="/>
  </w:docVars>
  <w:rsids>
    <w:rsidRoot w:val="00D8455D"/>
    <w:rsid w:val="00474B89"/>
    <w:rsid w:val="0062241A"/>
    <w:rsid w:val="006F6FC8"/>
    <w:rsid w:val="00830FEF"/>
    <w:rsid w:val="00A7179C"/>
    <w:rsid w:val="00BD5622"/>
    <w:rsid w:val="00D13CCD"/>
    <w:rsid w:val="00D845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5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45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D845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
    <w:basedOn w:val="Normal"/>
    <w:next w:val="Normal"/>
    <w:uiPriority w:val="99"/>
    <w:rsid w:val="00D8455D"/>
    <w:pPr>
      <w:autoSpaceDE w:val="0"/>
      <w:autoSpaceDN w:val="0"/>
      <w:adjustRightInd w:val="0"/>
      <w:spacing w:after="0" w:line="240" w:lineRule="auto"/>
    </w:pPr>
    <w:rPr>
      <w:rFonts w:ascii="Times New Roman" w:hAnsi="Times New Roman" w:cs="Times New Roman"/>
      <w:sz w:val="24"/>
      <w:szCs w:val="24"/>
    </w:rPr>
  </w:style>
  <w:style w:type="table" w:styleId="Grilledutableau">
    <w:name w:val="Table Grid"/>
    <w:basedOn w:val="TableauNormal"/>
    <w:uiPriority w:val="59"/>
    <w:rsid w:val="00D8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D8455D"/>
    <w:rPr>
      <w:color w:val="0000FF"/>
      <w:u w:val="single"/>
    </w:rPr>
  </w:style>
  <w:style w:type="paragraph" w:styleId="Textedebulles">
    <w:name w:val="Balloon Text"/>
    <w:basedOn w:val="Normal"/>
    <w:link w:val="TextedebullesCar"/>
    <w:uiPriority w:val="99"/>
    <w:semiHidden/>
    <w:unhideWhenUsed/>
    <w:rsid w:val="00D845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5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45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D845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
    <w:basedOn w:val="Normal"/>
    <w:next w:val="Normal"/>
    <w:uiPriority w:val="99"/>
    <w:rsid w:val="00D8455D"/>
    <w:pPr>
      <w:autoSpaceDE w:val="0"/>
      <w:autoSpaceDN w:val="0"/>
      <w:adjustRightInd w:val="0"/>
      <w:spacing w:after="0" w:line="240" w:lineRule="auto"/>
    </w:pPr>
    <w:rPr>
      <w:rFonts w:ascii="Times New Roman" w:hAnsi="Times New Roman" w:cs="Times New Roman"/>
      <w:sz w:val="24"/>
      <w:szCs w:val="24"/>
    </w:rPr>
  </w:style>
  <w:style w:type="table" w:styleId="Grilledutableau">
    <w:name w:val="Table Grid"/>
    <w:basedOn w:val="TableauNormal"/>
    <w:uiPriority w:val="59"/>
    <w:rsid w:val="00D8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D8455D"/>
    <w:rPr>
      <w:color w:val="0000FF"/>
      <w:u w:val="single"/>
    </w:rPr>
  </w:style>
  <w:style w:type="paragraph" w:styleId="Textedebulles">
    <w:name w:val="Balloon Text"/>
    <w:basedOn w:val="Normal"/>
    <w:link w:val="TextedebullesCar"/>
    <w:uiPriority w:val="99"/>
    <w:semiHidden/>
    <w:unhideWhenUsed/>
    <w:rsid w:val="00D845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torat%202018\A.%20exp&#233;rimentation\Article%202%20%20(Al,%20Control)\th&#233;\article%20Th&#233;.docx" TargetMode="External"/><Relationship Id="rId13" Type="http://schemas.openxmlformats.org/officeDocument/2006/relationships/hyperlink" Target="file:///D:\Doctorat%202018\A.%20exp&#233;rimentation\Article%202%20%20(Al,%20Control)\th&#233;\article%20Th&#233;.docx" TargetMode="External"/><Relationship Id="rId18" Type="http://schemas.openxmlformats.org/officeDocument/2006/relationships/hyperlink" Target="file:///D:\Doctorat%202018\A.%20exp&#233;rimentation\Article%202%20%20(Al,%20Control)\th&#233;\article%20Th&#233;.docx" TargetMode="External"/><Relationship Id="rId26" Type="http://schemas.openxmlformats.org/officeDocument/2006/relationships/oleObject" Target="embeddings/oleObject1.bin"/><Relationship Id="rId39" Type="http://schemas.openxmlformats.org/officeDocument/2006/relationships/hyperlink" Target="file:///D:\Doctorat%202018\A.%20exp&#233;rimentation\Article%202%20%20(Al,%20Control)\th&#233;\article%20Th&#233;.docx" TargetMode="External"/><Relationship Id="rId3" Type="http://schemas.openxmlformats.org/officeDocument/2006/relationships/settings" Target="settings.xml"/><Relationship Id="rId21" Type="http://schemas.openxmlformats.org/officeDocument/2006/relationships/hyperlink" Target="file:///D:\Doctorat%202018\A.%20exp&#233;rimentation\Article%202%20%20(Al,%20Control)\th&#233;\article%20Th&#233;.docx" TargetMode="External"/><Relationship Id="rId34" Type="http://schemas.openxmlformats.org/officeDocument/2006/relationships/hyperlink" Target="file:///D:\Doctorat%202018\A.%20exp&#233;rimentation\Article%202%20%20(Al,%20Control)\th&#233;\article%20Th&#233;.docx" TargetMode="External"/><Relationship Id="rId42" Type="http://schemas.openxmlformats.org/officeDocument/2006/relationships/hyperlink" Target="file:///D:\Doctorat%202018\A.%20exp&#233;rimentation\Article%202%20%20(Al,%20Control)\th&#233;\article%20Th&#233;.docx" TargetMode="External"/><Relationship Id="rId47" Type="http://schemas.openxmlformats.org/officeDocument/2006/relationships/theme" Target="theme/theme1.xml"/><Relationship Id="rId7" Type="http://schemas.openxmlformats.org/officeDocument/2006/relationships/hyperlink" Target="file:///D:\Doctorat%202018\A.%20exp&#233;rimentation\Article%202%20%20(Al,%20Control)\th&#233;\article%20Th&#233;.docx" TargetMode="External"/><Relationship Id="rId12" Type="http://schemas.openxmlformats.org/officeDocument/2006/relationships/hyperlink" Target="file:///D:\Doctorat%202018\A.%20exp&#233;rimentation\Article%202%20%20(Al,%20Control)\th&#233;\article%20Th&#233;.docx" TargetMode="External"/><Relationship Id="rId17" Type="http://schemas.openxmlformats.org/officeDocument/2006/relationships/hyperlink" Target="file:///D:\Doctorat%202018\A.%20exp&#233;rimentation\Article%202%20%20(Al,%20Control)\th&#233;\article%20Th&#233;.docx" TargetMode="External"/><Relationship Id="rId25" Type="http://schemas.openxmlformats.org/officeDocument/2006/relationships/image" Target="media/image1.png"/><Relationship Id="rId33" Type="http://schemas.openxmlformats.org/officeDocument/2006/relationships/hyperlink" Target="file:///D:\Doctorat%202018\A.%20exp&#233;rimentation\Article%202%20%20(Al,%20Control)\th&#233;\article%20Th&#233;.docx" TargetMode="External"/><Relationship Id="rId38" Type="http://schemas.openxmlformats.org/officeDocument/2006/relationships/hyperlink" Target="file:///D:\Doctorat%202018\A.%20exp&#233;rimentation\Article%202%20%20(Al,%20Control)\th&#233;\article%20Th&#233;.docx"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D:\Doctorat%202018\A.%20exp&#233;rimentation\Article%202%20%20(Al,%20Control)\th&#233;\article%20Th&#233;.docx" TargetMode="External"/><Relationship Id="rId20" Type="http://schemas.openxmlformats.org/officeDocument/2006/relationships/hyperlink" Target="file:///D:\Doctorat%202018\A.%20exp&#233;rimentation\Article%202%20%20(Al,%20Control)\th&#233;\article%20Th&#233;.docx" TargetMode="External"/><Relationship Id="rId29" Type="http://schemas.openxmlformats.org/officeDocument/2006/relationships/image" Target="media/image3.png"/><Relationship Id="rId41" Type="http://schemas.openxmlformats.org/officeDocument/2006/relationships/hyperlink" Target="file:///D:\Doctorat%202018\A.%20exp&#233;rimentation\Article%202%20%20(Al,%20Control)\th&#233;\article%20Th&#233;.docx" TargetMode="External"/><Relationship Id="rId1" Type="http://schemas.openxmlformats.org/officeDocument/2006/relationships/styles" Target="styles.xml"/><Relationship Id="rId6" Type="http://schemas.openxmlformats.org/officeDocument/2006/relationships/hyperlink" Target="file:///D:\Doctorat%202018\A.%20exp&#233;rimentation\Article%202%20%20(Al,%20Control)\th&#233;\article%20Th&#233;.docx" TargetMode="External"/><Relationship Id="rId11" Type="http://schemas.openxmlformats.org/officeDocument/2006/relationships/hyperlink" Target="file:///D:\Doctorat%202018\A.%20exp&#233;rimentation\Article%202%20%20(Al,%20Control)\th&#233;\article%20Th&#233;.docx" TargetMode="External"/><Relationship Id="rId24" Type="http://schemas.openxmlformats.org/officeDocument/2006/relationships/chart" Target="charts/chart3.xml"/><Relationship Id="rId32" Type="http://schemas.openxmlformats.org/officeDocument/2006/relationships/oleObject" Target="embeddings/oleObject4.bin"/><Relationship Id="rId37" Type="http://schemas.openxmlformats.org/officeDocument/2006/relationships/hyperlink" Target="file:///D:\Doctorat%202018\A.%20exp&#233;rimentation\Article%202%20%20(Al,%20Control)\th&#233;\article%20Th&#233;.docx" TargetMode="External"/><Relationship Id="rId40" Type="http://schemas.openxmlformats.org/officeDocument/2006/relationships/hyperlink" Target="file:///D:\Doctorat%202018\A.%20exp&#233;rimentation\Article%202%20%20(Al,%20Control)\th&#233;\article%20Th&#233;.docx" TargetMode="External"/><Relationship Id="rId45" Type="http://schemas.openxmlformats.org/officeDocument/2006/relationships/hyperlink" Target="file:///D:\Doctorat%202018\A.%20exp&#233;rimentation\Article%202%20%20(Al,%20Control)\th&#233;\article%20Th&#233;.docx" TargetMode="External"/><Relationship Id="rId5" Type="http://schemas.openxmlformats.org/officeDocument/2006/relationships/hyperlink" Target="mailto:xyz@gmail.com" TargetMode="External"/><Relationship Id="rId15" Type="http://schemas.openxmlformats.org/officeDocument/2006/relationships/hyperlink" Target="file:///D:\Doctorat%202018\A.%20exp&#233;rimentation\Article%202%20%20(Al,%20Control)\th&#233;\article%20Th&#233;.docx" TargetMode="External"/><Relationship Id="rId23" Type="http://schemas.openxmlformats.org/officeDocument/2006/relationships/chart" Target="charts/chart2.xml"/><Relationship Id="rId28" Type="http://schemas.openxmlformats.org/officeDocument/2006/relationships/oleObject" Target="embeddings/oleObject2.bin"/><Relationship Id="rId36" Type="http://schemas.openxmlformats.org/officeDocument/2006/relationships/hyperlink" Target="file:///D:\Doctorat%202018\A.%20exp&#233;rimentation\Article%202%20%20(Al,%20Control)\th&#233;\article%20Th&#233;.docx" TargetMode="External"/><Relationship Id="rId10" Type="http://schemas.openxmlformats.org/officeDocument/2006/relationships/hyperlink" Target="file:///D:\Doctorat%202018\A.%20exp&#233;rimentation\Article%202%20%20(Al,%20Control)\th&#233;\article%20Th&#233;.docx" TargetMode="External"/><Relationship Id="rId19" Type="http://schemas.openxmlformats.org/officeDocument/2006/relationships/hyperlink" Target="file:///D:\Doctorat%202018\A.%20exp&#233;rimentation\Article%202%20%20(Al,%20Control)\th&#233;\article%20Th&#233;.docx" TargetMode="External"/><Relationship Id="rId31" Type="http://schemas.openxmlformats.org/officeDocument/2006/relationships/image" Target="media/image4.png"/><Relationship Id="rId44" Type="http://schemas.openxmlformats.org/officeDocument/2006/relationships/hyperlink" Target="file:///D:\Doctorat%202018\A.%20exp&#233;rimentation\Article%202%20%20(Al,%20Control)\th&#233;\article%20Th&#233;.docx" TargetMode="External"/><Relationship Id="rId4" Type="http://schemas.openxmlformats.org/officeDocument/2006/relationships/webSettings" Target="webSettings.xml"/><Relationship Id="rId9" Type="http://schemas.openxmlformats.org/officeDocument/2006/relationships/hyperlink" Target="https://en.wikipedia.org/wiki/Gut_flora" TargetMode="External"/><Relationship Id="rId14" Type="http://schemas.openxmlformats.org/officeDocument/2006/relationships/hyperlink" Target="file:///D:\Doctorat%202018\A.%20exp&#233;rimentation\Article%202%20%20(Al,%20Control)\th&#233;\article%20Th&#233;.docx" TargetMode="External"/><Relationship Id="rId22" Type="http://schemas.openxmlformats.org/officeDocument/2006/relationships/chart" Target="charts/chart1.xml"/><Relationship Id="rId27" Type="http://schemas.openxmlformats.org/officeDocument/2006/relationships/image" Target="media/image2.png"/><Relationship Id="rId30" Type="http://schemas.openxmlformats.org/officeDocument/2006/relationships/oleObject" Target="embeddings/oleObject3.bin"/><Relationship Id="rId35" Type="http://schemas.openxmlformats.org/officeDocument/2006/relationships/hyperlink" Target="file:///D:\Doctorat%202018\A.%20exp&#233;rimentation\Article%202%20%20(Al,%20Control)\th&#233;\article%20Th&#233;.docx" TargetMode="External"/><Relationship Id="rId43" Type="http://schemas.openxmlformats.org/officeDocument/2006/relationships/hyperlink" Target="file:///D:\Doctorat%202018\A.%20exp&#233;rimentation\Article%202%20%20(Al,%20Control)\th&#233;\article%20Th&#233;.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ctorat%202018\plantes\th&#233;%20vert\th&#233;%20ver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octorat%202018\plantes\th&#233;%20vert\th&#233;%20ver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octorat%202018\th&#233;%20vert\th&#233;%20vert%20bacter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90529308836395"/>
          <c:y val="5.1400554097404488E-2"/>
          <c:w val="0.61943503937007871"/>
          <c:h val="0.73444808982210552"/>
        </c:manualLayout>
      </c:layout>
      <c:scatterChart>
        <c:scatterStyle val="lineMarker"/>
        <c:varyColors val="0"/>
        <c:ser>
          <c:idx val="0"/>
          <c:order val="0"/>
          <c:spPr>
            <a:ln w="28575">
              <a:noFill/>
            </a:ln>
          </c:spPr>
          <c:trendline>
            <c:trendlineType val="linear"/>
            <c:dispRSqr val="1"/>
            <c:dispEq val="1"/>
            <c:trendlineLbl>
              <c:layout>
                <c:manualLayout>
                  <c:x val="0.1834741126016847"/>
                  <c:y val="0.55104042921666729"/>
                </c:manualLayout>
              </c:layout>
              <c:numFmt formatCode="General" sourceLinked="0"/>
            </c:trendlineLbl>
          </c:trendline>
          <c:xVal>
            <c:numRef>
              <c:f>polyphénols!$A$2:$A$5</c:f>
              <c:numCache>
                <c:formatCode>General</c:formatCode>
                <c:ptCount val="4"/>
                <c:pt idx="0">
                  <c:v>0.1</c:v>
                </c:pt>
                <c:pt idx="1">
                  <c:v>0.5</c:v>
                </c:pt>
                <c:pt idx="2">
                  <c:v>1</c:v>
                </c:pt>
                <c:pt idx="3">
                  <c:v>1.5</c:v>
                </c:pt>
              </c:numCache>
            </c:numRef>
          </c:xVal>
          <c:yVal>
            <c:numRef>
              <c:f>polyphénols!$B$2:$B$5</c:f>
              <c:numCache>
                <c:formatCode>General</c:formatCode>
                <c:ptCount val="4"/>
                <c:pt idx="0">
                  <c:v>2.4E-2</c:v>
                </c:pt>
                <c:pt idx="1">
                  <c:v>0.10299999999999999</c:v>
                </c:pt>
                <c:pt idx="2">
                  <c:v>0.184</c:v>
                </c:pt>
                <c:pt idx="3">
                  <c:v>0.27500000000000002</c:v>
                </c:pt>
              </c:numCache>
            </c:numRef>
          </c:yVal>
          <c:smooth val="0"/>
        </c:ser>
        <c:dLbls>
          <c:showLegendKey val="0"/>
          <c:showVal val="0"/>
          <c:showCatName val="0"/>
          <c:showSerName val="0"/>
          <c:showPercent val="0"/>
          <c:showBubbleSize val="0"/>
        </c:dLbls>
        <c:axId val="186992128"/>
        <c:axId val="186994048"/>
      </c:scatterChart>
      <c:valAx>
        <c:axId val="186992128"/>
        <c:scaling>
          <c:orientation val="minMax"/>
        </c:scaling>
        <c:delete val="0"/>
        <c:axPos val="b"/>
        <c:title>
          <c:tx>
            <c:rich>
              <a:bodyPr/>
              <a:lstStyle/>
              <a:p>
                <a:pPr>
                  <a:defRPr/>
                </a:pPr>
                <a:r>
                  <a:rPr lang="fr-FR" sz="1200">
                    <a:latin typeface="+mn-lt"/>
                  </a:rPr>
                  <a:t>Gallic acid concentrations (mg/ml)</a:t>
                </a:r>
              </a:p>
            </c:rich>
          </c:tx>
          <c:overlay val="0"/>
        </c:title>
        <c:numFmt formatCode="General" sourceLinked="1"/>
        <c:majorTickMark val="out"/>
        <c:minorTickMark val="none"/>
        <c:tickLblPos val="nextTo"/>
        <c:crossAx val="186994048"/>
        <c:crosses val="autoZero"/>
        <c:crossBetween val="midCat"/>
      </c:valAx>
      <c:valAx>
        <c:axId val="186994048"/>
        <c:scaling>
          <c:orientation val="minMax"/>
        </c:scaling>
        <c:delete val="0"/>
        <c:axPos val="l"/>
        <c:title>
          <c:tx>
            <c:rich>
              <a:bodyPr/>
              <a:lstStyle/>
              <a:p>
                <a:pPr>
                  <a:defRPr/>
                </a:pPr>
                <a:r>
                  <a:rPr lang="fr-FR" sz="1200"/>
                  <a:t>Absorbance at 760</a:t>
                </a:r>
                <a:r>
                  <a:rPr lang="fr-FR" sz="1200" baseline="0"/>
                  <a:t> </a:t>
                </a:r>
                <a:r>
                  <a:rPr lang="fr-FR" sz="1200"/>
                  <a:t>nm</a:t>
                </a:r>
              </a:p>
            </c:rich>
          </c:tx>
          <c:overlay val="0"/>
        </c:title>
        <c:numFmt formatCode="General" sourceLinked="1"/>
        <c:majorTickMark val="out"/>
        <c:minorTickMark val="none"/>
        <c:tickLblPos val="nextTo"/>
        <c:crossAx val="18699212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791834896822999"/>
          <c:y val="4.3056320226992142E-2"/>
          <c:w val="0.71801439671526202"/>
          <c:h val="0.77755710454323235"/>
        </c:manualLayout>
      </c:layout>
      <c:barChart>
        <c:barDir val="col"/>
        <c:grouping val="clustered"/>
        <c:varyColors val="0"/>
        <c:ser>
          <c:idx val="0"/>
          <c:order val="0"/>
          <c:tx>
            <c:v>C. sinensis </c:v>
          </c:tx>
          <c:invertIfNegative val="0"/>
          <c:errBars>
            <c:errBarType val="both"/>
            <c:errValType val="percentage"/>
            <c:noEndCap val="0"/>
            <c:val val="5"/>
          </c:errBars>
          <c:cat>
            <c:numLit>
              <c:formatCode>General</c:formatCode>
              <c:ptCount val="5"/>
              <c:pt idx="0">
                <c:v>0.5</c:v>
              </c:pt>
              <c:pt idx="1">
                <c:v>1</c:v>
              </c:pt>
              <c:pt idx="2">
                <c:v>1.5</c:v>
              </c:pt>
              <c:pt idx="3">
                <c:v>2</c:v>
              </c:pt>
              <c:pt idx="4">
                <c:v>2.5</c:v>
              </c:pt>
            </c:numLit>
          </c:cat>
          <c:val>
            <c:numRef>
              <c:f>'DPPH THè'!$B$23:$B$27</c:f>
              <c:numCache>
                <c:formatCode>General</c:formatCode>
                <c:ptCount val="5"/>
                <c:pt idx="0">
                  <c:v>44.53</c:v>
                </c:pt>
                <c:pt idx="1">
                  <c:v>54.32</c:v>
                </c:pt>
                <c:pt idx="2">
                  <c:v>87.76</c:v>
                </c:pt>
                <c:pt idx="3">
                  <c:v>88.41</c:v>
                </c:pt>
                <c:pt idx="4">
                  <c:v>88.74</c:v>
                </c:pt>
              </c:numCache>
            </c:numRef>
          </c:val>
        </c:ser>
        <c:ser>
          <c:idx val="1"/>
          <c:order val="1"/>
          <c:tx>
            <c:v>Ascorbic acid</c:v>
          </c:tx>
          <c:invertIfNegative val="0"/>
          <c:errBars>
            <c:errBarType val="both"/>
            <c:errValType val="percentage"/>
            <c:noEndCap val="0"/>
            <c:val val="5"/>
          </c:errBars>
          <c:cat>
            <c:numLit>
              <c:formatCode>General</c:formatCode>
              <c:ptCount val="5"/>
              <c:pt idx="0">
                <c:v>0.5</c:v>
              </c:pt>
              <c:pt idx="1">
                <c:v>1</c:v>
              </c:pt>
              <c:pt idx="2">
                <c:v>1.5</c:v>
              </c:pt>
              <c:pt idx="3">
                <c:v>2</c:v>
              </c:pt>
              <c:pt idx="4">
                <c:v>2.5</c:v>
              </c:pt>
            </c:numLit>
          </c:cat>
          <c:val>
            <c:numRef>
              <c:f>'DPPH THè'!$C$23:$C$27</c:f>
              <c:numCache>
                <c:formatCode>General</c:formatCode>
                <c:ptCount val="5"/>
                <c:pt idx="0">
                  <c:v>96.14</c:v>
                </c:pt>
                <c:pt idx="1">
                  <c:v>95.79</c:v>
                </c:pt>
                <c:pt idx="2">
                  <c:v>95.27</c:v>
                </c:pt>
                <c:pt idx="3">
                  <c:v>92.11</c:v>
                </c:pt>
                <c:pt idx="4">
                  <c:v>89.31</c:v>
                </c:pt>
              </c:numCache>
            </c:numRef>
          </c:val>
        </c:ser>
        <c:dLbls>
          <c:showLegendKey val="0"/>
          <c:showVal val="0"/>
          <c:showCatName val="0"/>
          <c:showSerName val="0"/>
          <c:showPercent val="0"/>
          <c:showBubbleSize val="0"/>
        </c:dLbls>
        <c:gapWidth val="150"/>
        <c:axId val="189412096"/>
        <c:axId val="189414016"/>
      </c:barChart>
      <c:catAx>
        <c:axId val="189412096"/>
        <c:scaling>
          <c:orientation val="minMax"/>
        </c:scaling>
        <c:delete val="0"/>
        <c:axPos val="b"/>
        <c:title>
          <c:tx>
            <c:rich>
              <a:bodyPr/>
              <a:lstStyle/>
              <a:p>
                <a:pPr>
                  <a:defRPr/>
                </a:pPr>
                <a:r>
                  <a:rPr lang="en-US" sz="1000" b="1" i="0" baseline="0">
                    <a:effectLst/>
                    <a:latin typeface="+mn-lt"/>
                    <a:cs typeface="Times New Roman" pitchFamily="18" charset="0"/>
                  </a:rPr>
                  <a:t>Tea concentrations mg/ml</a:t>
                </a:r>
                <a:endParaRPr lang="fr-FR" sz="1000">
                  <a:effectLst/>
                  <a:latin typeface="+mn-lt"/>
                  <a:cs typeface="Times New Roman" pitchFamily="18" charset="0"/>
                </a:endParaRPr>
              </a:p>
            </c:rich>
          </c:tx>
          <c:overlay val="0"/>
        </c:title>
        <c:numFmt formatCode="General" sourceLinked="1"/>
        <c:majorTickMark val="none"/>
        <c:minorTickMark val="none"/>
        <c:tickLblPos val="nextTo"/>
        <c:crossAx val="189414016"/>
        <c:crosses val="autoZero"/>
        <c:auto val="1"/>
        <c:lblAlgn val="ctr"/>
        <c:lblOffset val="100"/>
        <c:noMultiLvlLbl val="0"/>
      </c:catAx>
      <c:valAx>
        <c:axId val="189414016"/>
        <c:scaling>
          <c:orientation val="minMax"/>
        </c:scaling>
        <c:delete val="0"/>
        <c:axPos val="l"/>
        <c:title>
          <c:tx>
            <c:rich>
              <a:bodyPr/>
              <a:lstStyle/>
              <a:p>
                <a:pPr>
                  <a:defRPr/>
                </a:pPr>
                <a:r>
                  <a:rPr lang="fr-FR" sz="1000">
                    <a:latin typeface="+mn-lt"/>
                    <a:cs typeface="Times New Roman" pitchFamily="18" charset="0"/>
                  </a:rPr>
                  <a:t>Inhibition rate (%)</a:t>
                </a:r>
              </a:p>
            </c:rich>
          </c:tx>
          <c:overlay val="0"/>
        </c:title>
        <c:numFmt formatCode="General" sourceLinked="1"/>
        <c:majorTickMark val="out"/>
        <c:minorTickMark val="none"/>
        <c:tickLblPos val="nextTo"/>
        <c:crossAx val="189412096"/>
        <c:crosses val="autoZero"/>
        <c:crossBetween val="between"/>
      </c:valAx>
    </c:plotArea>
    <c:legend>
      <c:legendPos val="r"/>
      <c:layout>
        <c:manualLayout>
          <c:xMode val="edge"/>
          <c:yMode val="edge"/>
          <c:x val="0.81184419369793404"/>
          <c:y val="0.3999746295300044"/>
          <c:w val="0.18555713209116187"/>
          <c:h val="0.14038164481248766"/>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Feuil2!$H$8</c:f>
              <c:strCache>
                <c:ptCount val="1"/>
                <c:pt idx="0">
                  <c:v>LM</c:v>
                </c:pt>
              </c:strCache>
            </c:strRef>
          </c:tx>
          <c:invertIfNegative val="0"/>
          <c:errBars>
            <c:errBarType val="both"/>
            <c:errValType val="percentage"/>
            <c:noEndCap val="0"/>
            <c:val val="5"/>
          </c:errBars>
          <c:cat>
            <c:strRef>
              <c:f>Feuil2!$I$7:$J$7</c:f>
              <c:strCache>
                <c:ptCount val="2"/>
                <c:pt idx="0">
                  <c:v>Disc diffusion Method</c:v>
                </c:pt>
                <c:pt idx="1">
                  <c:v>Agar-well Diffusion Method  </c:v>
                </c:pt>
              </c:strCache>
            </c:strRef>
          </c:cat>
          <c:val>
            <c:numRef>
              <c:f>Feuil2!$I$8:$J$8</c:f>
              <c:numCache>
                <c:formatCode>General</c:formatCode>
                <c:ptCount val="2"/>
                <c:pt idx="0">
                  <c:v>12.33</c:v>
                </c:pt>
                <c:pt idx="1">
                  <c:v>22.66</c:v>
                </c:pt>
              </c:numCache>
            </c:numRef>
          </c:val>
        </c:ser>
        <c:ser>
          <c:idx val="1"/>
          <c:order val="1"/>
          <c:tx>
            <c:strRef>
              <c:f>Feuil2!$H$9</c:f>
              <c:strCache>
                <c:ptCount val="1"/>
                <c:pt idx="0">
                  <c:v>EC</c:v>
                </c:pt>
              </c:strCache>
            </c:strRef>
          </c:tx>
          <c:invertIfNegative val="0"/>
          <c:errBars>
            <c:errBarType val="both"/>
            <c:errValType val="percentage"/>
            <c:noEndCap val="0"/>
            <c:val val="5"/>
          </c:errBars>
          <c:cat>
            <c:strRef>
              <c:f>Feuil2!$I$7:$J$7</c:f>
              <c:strCache>
                <c:ptCount val="2"/>
                <c:pt idx="0">
                  <c:v>Disc diffusion Method</c:v>
                </c:pt>
                <c:pt idx="1">
                  <c:v>Agar-well Diffusion Method  </c:v>
                </c:pt>
              </c:strCache>
            </c:strRef>
          </c:cat>
          <c:val>
            <c:numRef>
              <c:f>Feuil2!$I$9:$J$9</c:f>
              <c:numCache>
                <c:formatCode>General</c:formatCode>
                <c:ptCount val="2"/>
                <c:pt idx="0">
                  <c:v>10</c:v>
                </c:pt>
                <c:pt idx="1">
                  <c:v>16.329999999999998</c:v>
                </c:pt>
              </c:numCache>
            </c:numRef>
          </c:val>
        </c:ser>
        <c:dLbls>
          <c:showLegendKey val="0"/>
          <c:showVal val="0"/>
          <c:showCatName val="0"/>
          <c:showSerName val="0"/>
          <c:showPercent val="0"/>
          <c:showBubbleSize val="0"/>
        </c:dLbls>
        <c:gapWidth val="150"/>
        <c:axId val="189538688"/>
        <c:axId val="189540224"/>
      </c:barChart>
      <c:catAx>
        <c:axId val="189538688"/>
        <c:scaling>
          <c:orientation val="minMax"/>
        </c:scaling>
        <c:delete val="0"/>
        <c:axPos val="b"/>
        <c:numFmt formatCode="General" sourceLinked="1"/>
        <c:majorTickMark val="none"/>
        <c:minorTickMark val="none"/>
        <c:tickLblPos val="nextTo"/>
        <c:txPr>
          <a:bodyPr rot="-60000000" vert="horz"/>
          <a:lstStyle/>
          <a:p>
            <a:pPr>
              <a:defRPr/>
            </a:pPr>
            <a:endParaRPr lang="fr-FR"/>
          </a:p>
        </c:txPr>
        <c:crossAx val="189540224"/>
        <c:crosses val="autoZero"/>
        <c:auto val="1"/>
        <c:lblAlgn val="ctr"/>
        <c:lblOffset val="100"/>
        <c:noMultiLvlLbl val="0"/>
      </c:catAx>
      <c:valAx>
        <c:axId val="189540224"/>
        <c:scaling>
          <c:orientation val="minMax"/>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1" i="0" baseline="0">
                    <a:effectLst/>
                    <a:latin typeface="+mn-lt"/>
                  </a:rPr>
                  <a:t>The diameter of the inhibition zone (mm)</a:t>
                </a:r>
                <a:endParaRPr lang="en-US" sz="1200">
                  <a:effectLst/>
                  <a:latin typeface="+mn-l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200">
                  <a:latin typeface="+mn-lt"/>
                </a:endParaRPr>
              </a:p>
            </c:rich>
          </c:tx>
          <c:overlay val="0"/>
        </c:title>
        <c:numFmt formatCode="General" sourceLinked="1"/>
        <c:majorTickMark val="none"/>
        <c:minorTickMark val="none"/>
        <c:tickLblPos val="nextTo"/>
        <c:txPr>
          <a:bodyPr rot="-60000000" vert="horz"/>
          <a:lstStyle/>
          <a:p>
            <a:pPr>
              <a:defRPr/>
            </a:pPr>
            <a:endParaRPr lang="fr-FR"/>
          </a:p>
        </c:txPr>
        <c:crossAx val="1895386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0.1617</cdr:x>
      <cdr:y>0.44306</cdr:y>
    </cdr:from>
    <cdr:to>
      <cdr:x>0.3617</cdr:x>
      <cdr:y>0.77639</cdr:y>
    </cdr:to>
    <cdr:sp macro="" textlink="">
      <cdr:nvSpPr>
        <cdr:cNvPr id="2" name="ZoneTexte 1"/>
        <cdr:cNvSpPr txBox="1"/>
      </cdr:nvSpPr>
      <cdr:spPr>
        <a:xfrm xmlns:a="http://schemas.openxmlformats.org/drawingml/2006/main">
          <a:off x="777776" y="1449612"/>
          <a:ext cx="962025" cy="10906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b="1"/>
            <a:t>a</a:t>
          </a:r>
        </a:p>
      </cdr:txBody>
    </cdr:sp>
  </cdr:relSizeAnchor>
  <cdr:relSizeAnchor xmlns:cdr="http://schemas.openxmlformats.org/drawingml/2006/chartDrawing">
    <cdr:from>
      <cdr:x>0.19783</cdr:x>
      <cdr:y>0.0984</cdr:y>
    </cdr:from>
    <cdr:to>
      <cdr:x>0.39783</cdr:x>
      <cdr:y>0.43173</cdr:y>
    </cdr:to>
    <cdr:sp macro="" textlink="">
      <cdr:nvSpPr>
        <cdr:cNvPr id="3" name="ZoneTexte 2"/>
        <cdr:cNvSpPr txBox="1"/>
      </cdr:nvSpPr>
      <cdr:spPr>
        <a:xfrm xmlns:a="http://schemas.openxmlformats.org/drawingml/2006/main">
          <a:off x="951607" y="321941"/>
          <a:ext cx="962025" cy="10906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fr-FR" sz="1100" b="1">
              <a:effectLst/>
              <a:latin typeface="+mn-lt"/>
              <a:ea typeface="+mn-ea"/>
              <a:cs typeface="+mn-cs"/>
            </a:rPr>
            <a:t>b</a:t>
          </a:r>
          <a:endParaRPr lang="fr-FR">
            <a:effectLst/>
          </a:endParaRPr>
        </a:p>
      </cdr:txBody>
    </cdr:sp>
  </cdr:relSizeAnchor>
  <cdr:relSizeAnchor xmlns:cdr="http://schemas.openxmlformats.org/drawingml/2006/chartDrawing">
    <cdr:from>
      <cdr:x>0.30655</cdr:x>
      <cdr:y>0.37896</cdr:y>
    </cdr:from>
    <cdr:to>
      <cdr:x>0.50655</cdr:x>
      <cdr:y>0.7123</cdr:y>
    </cdr:to>
    <cdr:sp macro="" textlink="">
      <cdr:nvSpPr>
        <cdr:cNvPr id="4" name="ZoneTexte 1"/>
        <cdr:cNvSpPr txBox="1"/>
      </cdr:nvSpPr>
      <cdr:spPr>
        <a:xfrm xmlns:a="http://schemas.openxmlformats.org/drawingml/2006/main">
          <a:off x="1474556" y="1239904"/>
          <a:ext cx="962025" cy="10906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100" b="1"/>
            <a:t>a</a:t>
          </a:r>
        </a:p>
      </cdr:txBody>
    </cdr:sp>
  </cdr:relSizeAnchor>
  <cdr:relSizeAnchor xmlns:cdr="http://schemas.openxmlformats.org/drawingml/2006/chartDrawing">
    <cdr:from>
      <cdr:x>0.34645</cdr:x>
      <cdr:y>0.09603</cdr:y>
    </cdr:from>
    <cdr:to>
      <cdr:x>0.54645</cdr:x>
      <cdr:y>0.42936</cdr:y>
    </cdr:to>
    <cdr:sp macro="" textlink="">
      <cdr:nvSpPr>
        <cdr:cNvPr id="5" name="ZoneTexte 1"/>
        <cdr:cNvSpPr txBox="1"/>
      </cdr:nvSpPr>
      <cdr:spPr>
        <a:xfrm xmlns:a="http://schemas.openxmlformats.org/drawingml/2006/main">
          <a:off x="1666445" y="314193"/>
          <a:ext cx="962025" cy="10906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fr-FR" sz="1100" b="1">
              <a:effectLst/>
              <a:latin typeface="+mn-lt"/>
              <a:ea typeface="+mn-ea"/>
              <a:cs typeface="+mn-cs"/>
            </a:rPr>
            <a:t>b</a:t>
          </a:r>
          <a:endParaRPr lang="fr-FR">
            <a:effectLst/>
          </a:endParaRPr>
        </a:p>
      </cdr:txBody>
    </cdr:sp>
  </cdr:relSizeAnchor>
  <cdr:relSizeAnchor xmlns:cdr="http://schemas.openxmlformats.org/drawingml/2006/chartDrawing">
    <cdr:from>
      <cdr:x>0.44873</cdr:x>
      <cdr:y>0.15853</cdr:y>
    </cdr:from>
    <cdr:to>
      <cdr:x>0.64873</cdr:x>
      <cdr:y>0.49186</cdr:y>
    </cdr:to>
    <cdr:sp macro="" textlink="">
      <cdr:nvSpPr>
        <cdr:cNvPr id="6" name="ZoneTexte 1"/>
        <cdr:cNvSpPr txBox="1"/>
      </cdr:nvSpPr>
      <cdr:spPr>
        <a:xfrm xmlns:a="http://schemas.openxmlformats.org/drawingml/2006/main">
          <a:off x="2158471" y="518683"/>
          <a:ext cx="962025" cy="10906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100" b="1"/>
            <a:t>a</a:t>
          </a:r>
        </a:p>
      </cdr:txBody>
    </cdr:sp>
  </cdr:relSizeAnchor>
  <cdr:relSizeAnchor xmlns:cdr="http://schemas.openxmlformats.org/drawingml/2006/chartDrawing">
    <cdr:from>
      <cdr:x>0.49248</cdr:x>
      <cdr:y>0.10185</cdr:y>
    </cdr:from>
    <cdr:to>
      <cdr:x>0.69248</cdr:x>
      <cdr:y>0.43519</cdr:y>
    </cdr:to>
    <cdr:sp macro="" textlink="">
      <cdr:nvSpPr>
        <cdr:cNvPr id="7" name="ZoneTexte 1"/>
        <cdr:cNvSpPr txBox="1"/>
      </cdr:nvSpPr>
      <cdr:spPr>
        <a:xfrm xmlns:a="http://schemas.openxmlformats.org/drawingml/2006/main">
          <a:off x="2368914" y="333243"/>
          <a:ext cx="962025" cy="10906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100" b="1"/>
            <a:t>a</a:t>
          </a:r>
        </a:p>
      </cdr:txBody>
    </cdr:sp>
  </cdr:relSizeAnchor>
  <cdr:relSizeAnchor xmlns:cdr="http://schemas.openxmlformats.org/drawingml/2006/chartDrawing">
    <cdr:from>
      <cdr:x>0.58685</cdr:x>
      <cdr:y>0.15741</cdr:y>
    </cdr:from>
    <cdr:to>
      <cdr:x>0.78685</cdr:x>
      <cdr:y>0.49074</cdr:y>
    </cdr:to>
    <cdr:sp macro="" textlink="">
      <cdr:nvSpPr>
        <cdr:cNvPr id="8" name="ZoneTexte 1"/>
        <cdr:cNvSpPr txBox="1"/>
      </cdr:nvSpPr>
      <cdr:spPr>
        <a:xfrm xmlns:a="http://schemas.openxmlformats.org/drawingml/2006/main">
          <a:off x="2822840" y="515012"/>
          <a:ext cx="962025" cy="10906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100" b="1"/>
            <a:t>a</a:t>
          </a:r>
        </a:p>
      </cdr:txBody>
    </cdr:sp>
  </cdr:relSizeAnchor>
  <cdr:relSizeAnchor xmlns:cdr="http://schemas.openxmlformats.org/drawingml/2006/chartDrawing">
    <cdr:from>
      <cdr:x>0.77842</cdr:x>
      <cdr:y>0.14587</cdr:y>
    </cdr:from>
    <cdr:to>
      <cdr:x>0.97842</cdr:x>
      <cdr:y>0.4792</cdr:y>
    </cdr:to>
    <cdr:sp macro="" textlink="">
      <cdr:nvSpPr>
        <cdr:cNvPr id="9" name="ZoneTexte 1"/>
        <cdr:cNvSpPr txBox="1"/>
      </cdr:nvSpPr>
      <cdr:spPr>
        <a:xfrm xmlns:a="http://schemas.openxmlformats.org/drawingml/2006/main">
          <a:off x="3744284" y="477259"/>
          <a:ext cx="962025" cy="10906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100" b="1"/>
            <a:t>a</a:t>
          </a:r>
        </a:p>
      </cdr:txBody>
    </cdr:sp>
  </cdr:relSizeAnchor>
  <cdr:relSizeAnchor xmlns:cdr="http://schemas.openxmlformats.org/drawingml/2006/chartDrawing">
    <cdr:from>
      <cdr:x>0.62991</cdr:x>
      <cdr:y>0.12842</cdr:y>
    </cdr:from>
    <cdr:to>
      <cdr:x>0.82991</cdr:x>
      <cdr:y>0.46175</cdr:y>
    </cdr:to>
    <cdr:sp macro="" textlink="">
      <cdr:nvSpPr>
        <cdr:cNvPr id="10" name="ZoneTexte 9"/>
        <cdr:cNvSpPr txBox="1"/>
      </cdr:nvSpPr>
      <cdr:spPr>
        <a:xfrm xmlns:a="http://schemas.openxmlformats.org/drawingml/2006/main">
          <a:off x="3029942" y="420167"/>
          <a:ext cx="962025" cy="10906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b="1"/>
            <a:t>a</a:t>
          </a:r>
        </a:p>
      </cdr:txBody>
    </cdr:sp>
  </cdr:relSizeAnchor>
  <cdr:relSizeAnchor xmlns:cdr="http://schemas.openxmlformats.org/drawingml/2006/chartDrawing">
    <cdr:from>
      <cdr:x>0.73626</cdr:x>
      <cdr:y>0.15451</cdr:y>
    </cdr:from>
    <cdr:to>
      <cdr:x>0.93626</cdr:x>
      <cdr:y>0.48785</cdr:y>
    </cdr:to>
    <cdr:sp macro="" textlink="">
      <cdr:nvSpPr>
        <cdr:cNvPr id="11" name="ZoneTexte 10"/>
        <cdr:cNvSpPr txBox="1"/>
      </cdr:nvSpPr>
      <cdr:spPr>
        <a:xfrm xmlns:a="http://schemas.openxmlformats.org/drawingml/2006/main">
          <a:off x="3541514" y="505545"/>
          <a:ext cx="962025" cy="10906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b="1"/>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0.29302</cdr:x>
      <cdr:y>0.34495</cdr:y>
    </cdr:from>
    <cdr:to>
      <cdr:x>0.49302</cdr:x>
      <cdr:y>0.61711</cdr:y>
    </cdr:to>
    <cdr:sp macro="" textlink="">
      <cdr:nvSpPr>
        <cdr:cNvPr id="2" name="Zone de texte 1"/>
        <cdr:cNvSpPr txBox="1"/>
      </cdr:nvSpPr>
      <cdr:spPr>
        <a:xfrm xmlns:a="http://schemas.openxmlformats.org/drawingml/2006/main">
          <a:off x="1339702" y="115894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b="1"/>
            <a:t>a</a:t>
          </a:r>
        </a:p>
      </cdr:txBody>
    </cdr:sp>
  </cdr:relSizeAnchor>
  <cdr:relSizeAnchor xmlns:cdr="http://schemas.openxmlformats.org/drawingml/2006/chartDrawing">
    <cdr:from>
      <cdr:x>0.40233</cdr:x>
      <cdr:y>0.41773</cdr:y>
    </cdr:from>
    <cdr:to>
      <cdr:x>0.60233</cdr:x>
      <cdr:y>0.68989</cdr:y>
    </cdr:to>
    <cdr:sp macro="" textlink="">
      <cdr:nvSpPr>
        <cdr:cNvPr id="4" name="Zone de texte 3"/>
        <cdr:cNvSpPr txBox="1"/>
      </cdr:nvSpPr>
      <cdr:spPr>
        <a:xfrm xmlns:a="http://schemas.openxmlformats.org/drawingml/2006/main">
          <a:off x="1839433" y="140349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b="1"/>
            <a:t>b</a:t>
          </a:r>
        </a:p>
      </cdr:txBody>
    </cdr:sp>
  </cdr:relSizeAnchor>
  <cdr:relSizeAnchor xmlns:cdr="http://schemas.openxmlformats.org/drawingml/2006/chartDrawing">
    <cdr:from>
      <cdr:x>0.68837</cdr:x>
      <cdr:y>0.01899</cdr:y>
    </cdr:from>
    <cdr:to>
      <cdr:x>0.88837</cdr:x>
      <cdr:y>0.29115</cdr:y>
    </cdr:to>
    <cdr:sp macro="" textlink="">
      <cdr:nvSpPr>
        <cdr:cNvPr id="5" name="Zone de texte 4"/>
        <cdr:cNvSpPr txBox="1"/>
      </cdr:nvSpPr>
      <cdr:spPr>
        <a:xfrm xmlns:a="http://schemas.openxmlformats.org/drawingml/2006/main">
          <a:off x="3147237" y="6379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b="1"/>
            <a:t>a</a:t>
          </a:r>
        </a:p>
      </cdr:txBody>
    </cdr:sp>
  </cdr:relSizeAnchor>
  <cdr:relSizeAnchor xmlns:cdr="http://schemas.openxmlformats.org/drawingml/2006/chartDrawing">
    <cdr:from>
      <cdr:x>0.8</cdr:x>
      <cdr:y>0.20887</cdr:y>
    </cdr:from>
    <cdr:to>
      <cdr:x>1</cdr:x>
      <cdr:y>0.48103</cdr:y>
    </cdr:to>
    <cdr:sp macro="" textlink="">
      <cdr:nvSpPr>
        <cdr:cNvPr id="6" name="Zone de texte 5"/>
        <cdr:cNvSpPr txBox="1"/>
      </cdr:nvSpPr>
      <cdr:spPr>
        <a:xfrm xmlns:a="http://schemas.openxmlformats.org/drawingml/2006/main">
          <a:off x="3657600" y="70174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b="1"/>
            <a:t>b</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7450</Words>
  <Characters>40981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dc:creator>
  <cp:lastModifiedBy>Farouk</cp:lastModifiedBy>
  <cp:revision>4</cp:revision>
  <cp:lastPrinted>2021-09-26T20:17:00Z</cp:lastPrinted>
  <dcterms:created xsi:type="dcterms:W3CDTF">2021-09-26T20:04:00Z</dcterms:created>
  <dcterms:modified xsi:type="dcterms:W3CDTF">2021-09-26T20:53:00Z</dcterms:modified>
</cp:coreProperties>
</file>