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2C" w:rsidRDefault="00986FCC" w:rsidP="00381AA1">
      <w:pPr>
        <w:pStyle w:val="NoSpacing"/>
        <w:spacing w:line="276" w:lineRule="auto"/>
        <w:jc w:val="center"/>
        <w:rPr>
          <w:rFonts w:ascii="Times New Roman" w:hAnsi="Times New Roman" w:cs="Times New Roman"/>
          <w:b/>
          <w:color w:val="000000" w:themeColor="text1"/>
          <w:sz w:val="24"/>
          <w:szCs w:val="24"/>
        </w:rPr>
      </w:pPr>
      <w:r w:rsidRPr="00381AA1">
        <w:rPr>
          <w:rFonts w:ascii="Times New Roman" w:hAnsi="Times New Roman" w:cs="Times New Roman"/>
          <w:b/>
          <w:sz w:val="24"/>
          <w:szCs w:val="24"/>
        </w:rPr>
        <w:t xml:space="preserve">PREDICTABLE MOBILE NUMBER PORTABILITY FOR </w:t>
      </w:r>
      <w:r w:rsidRPr="00381AA1">
        <w:rPr>
          <w:rFonts w:ascii="Times New Roman" w:hAnsi="Times New Roman" w:cs="Times New Roman"/>
          <w:b/>
          <w:color w:val="000000" w:themeColor="text1"/>
          <w:sz w:val="24"/>
          <w:szCs w:val="24"/>
        </w:rPr>
        <w:t>MOBILE NETWORK PROVIDERS</w:t>
      </w:r>
    </w:p>
    <w:p w:rsidR="00D21592" w:rsidRDefault="00D21592" w:rsidP="00D21592">
      <w:pPr>
        <w:pStyle w:val="NoSpacing"/>
        <w:spacing w:line="276" w:lineRule="auto"/>
        <w:jc w:val="center"/>
        <w:rPr>
          <w:rFonts w:ascii="Times New Roman" w:hAnsi="Times New Roman" w:cs="Times New Roman"/>
          <w:b/>
          <w:color w:val="000000" w:themeColor="text1"/>
          <w:sz w:val="24"/>
          <w:szCs w:val="24"/>
          <w:lang w:eastAsia="en-GB"/>
        </w:rPr>
      </w:pPr>
    </w:p>
    <w:p w:rsidR="00D21592" w:rsidRPr="004C7852" w:rsidRDefault="00D21592" w:rsidP="00D21592">
      <w:pPr>
        <w:pStyle w:val="NoSpacing"/>
        <w:spacing w:line="276" w:lineRule="auto"/>
        <w:jc w:val="center"/>
        <w:rPr>
          <w:rFonts w:ascii="Times New Roman" w:hAnsi="Times New Roman" w:cs="Times New Roman"/>
          <w:b/>
          <w:color w:val="000000" w:themeColor="text1"/>
          <w:sz w:val="24"/>
          <w:szCs w:val="24"/>
          <w:lang w:eastAsia="en-GB"/>
        </w:rPr>
      </w:pPr>
      <w:proofErr w:type="spellStart"/>
      <w:r w:rsidRPr="004C7852">
        <w:rPr>
          <w:rFonts w:ascii="Times New Roman" w:hAnsi="Times New Roman" w:cs="Times New Roman"/>
          <w:b/>
          <w:color w:val="000000" w:themeColor="text1"/>
          <w:sz w:val="24"/>
          <w:szCs w:val="24"/>
          <w:lang w:eastAsia="en-GB"/>
        </w:rPr>
        <w:t>Nnochiri</w:t>
      </w:r>
      <w:proofErr w:type="spellEnd"/>
      <w:r w:rsidRPr="004C7852">
        <w:rPr>
          <w:rFonts w:ascii="Times New Roman" w:hAnsi="Times New Roman" w:cs="Times New Roman"/>
          <w:b/>
          <w:color w:val="000000" w:themeColor="text1"/>
          <w:sz w:val="24"/>
          <w:szCs w:val="24"/>
          <w:lang w:eastAsia="en-GB"/>
        </w:rPr>
        <w:t xml:space="preserve"> </w:t>
      </w:r>
      <w:proofErr w:type="spellStart"/>
      <w:r w:rsidRPr="004C7852">
        <w:rPr>
          <w:rFonts w:ascii="Times New Roman" w:hAnsi="Times New Roman" w:cs="Times New Roman"/>
          <w:b/>
          <w:color w:val="000000" w:themeColor="text1"/>
          <w:sz w:val="24"/>
          <w:szCs w:val="24"/>
          <w:lang w:eastAsia="en-GB"/>
        </w:rPr>
        <w:t>Ifeoma</w:t>
      </w:r>
      <w:proofErr w:type="spellEnd"/>
      <w:r w:rsidRPr="004C7852">
        <w:rPr>
          <w:rFonts w:ascii="Times New Roman" w:hAnsi="Times New Roman" w:cs="Times New Roman"/>
          <w:b/>
          <w:color w:val="000000" w:themeColor="text1"/>
          <w:sz w:val="24"/>
          <w:szCs w:val="24"/>
          <w:lang w:eastAsia="en-GB"/>
        </w:rPr>
        <w:t xml:space="preserve"> U</w:t>
      </w:r>
    </w:p>
    <w:p w:rsidR="00D21592" w:rsidRPr="004C7852" w:rsidRDefault="00D21592" w:rsidP="00D21592">
      <w:pPr>
        <w:pStyle w:val="NoSpacing"/>
        <w:spacing w:line="276" w:lineRule="auto"/>
        <w:jc w:val="center"/>
        <w:rPr>
          <w:rFonts w:ascii="Times New Roman" w:hAnsi="Times New Roman" w:cs="Times New Roman"/>
          <w:color w:val="000000" w:themeColor="text1"/>
          <w:sz w:val="24"/>
          <w:szCs w:val="24"/>
          <w:lang w:eastAsia="en-GB"/>
        </w:rPr>
      </w:pPr>
      <w:r w:rsidRPr="004C7852">
        <w:rPr>
          <w:rFonts w:ascii="Times New Roman" w:hAnsi="Times New Roman" w:cs="Times New Roman"/>
          <w:color w:val="000000" w:themeColor="text1"/>
          <w:sz w:val="24"/>
          <w:szCs w:val="24"/>
          <w:lang w:eastAsia="en-GB"/>
        </w:rPr>
        <w:t xml:space="preserve"> Department of Computer Engineering, Michael </w:t>
      </w:r>
      <w:proofErr w:type="spellStart"/>
      <w:r w:rsidRPr="004C7852">
        <w:rPr>
          <w:rFonts w:ascii="Times New Roman" w:hAnsi="Times New Roman" w:cs="Times New Roman"/>
          <w:color w:val="000000" w:themeColor="text1"/>
          <w:sz w:val="24"/>
          <w:szCs w:val="24"/>
          <w:lang w:eastAsia="en-GB"/>
        </w:rPr>
        <w:t>Okpara</w:t>
      </w:r>
      <w:proofErr w:type="spellEnd"/>
      <w:r w:rsidRPr="004C7852">
        <w:rPr>
          <w:rFonts w:ascii="Times New Roman" w:hAnsi="Times New Roman" w:cs="Times New Roman"/>
          <w:color w:val="000000" w:themeColor="text1"/>
          <w:sz w:val="24"/>
          <w:szCs w:val="24"/>
          <w:lang w:eastAsia="en-GB"/>
        </w:rPr>
        <w:t xml:space="preserve"> University of Agriculture, </w:t>
      </w:r>
      <w:proofErr w:type="spellStart"/>
      <w:r w:rsidRPr="004C7852">
        <w:rPr>
          <w:rFonts w:ascii="Times New Roman" w:hAnsi="Times New Roman" w:cs="Times New Roman"/>
          <w:color w:val="000000" w:themeColor="text1"/>
          <w:sz w:val="24"/>
          <w:szCs w:val="24"/>
          <w:lang w:eastAsia="en-GB"/>
        </w:rPr>
        <w:t>Umudike</w:t>
      </w:r>
      <w:proofErr w:type="spellEnd"/>
    </w:p>
    <w:p w:rsidR="00D21592" w:rsidRPr="004C7852" w:rsidRDefault="00D21592" w:rsidP="00D21592">
      <w:pPr>
        <w:pStyle w:val="NoSpacing"/>
        <w:spacing w:line="276" w:lineRule="auto"/>
        <w:jc w:val="center"/>
        <w:rPr>
          <w:rFonts w:ascii="Times New Roman" w:hAnsi="Times New Roman" w:cs="Times New Roman"/>
          <w:color w:val="000000" w:themeColor="text1"/>
          <w:sz w:val="24"/>
          <w:szCs w:val="24"/>
          <w:lang w:eastAsia="en-GB"/>
        </w:rPr>
      </w:pPr>
      <w:r w:rsidRPr="004C7852">
        <w:rPr>
          <w:rFonts w:ascii="Times New Roman" w:hAnsi="Times New Roman" w:cs="Times New Roman"/>
          <w:color w:val="000000" w:themeColor="text1"/>
          <w:sz w:val="24"/>
          <w:szCs w:val="24"/>
          <w:lang w:eastAsia="en-GB"/>
        </w:rPr>
        <w:t>Email: nnochiri.ifeoma@mouau.edu.ng</w:t>
      </w:r>
    </w:p>
    <w:p w:rsidR="00D21592" w:rsidRDefault="00D21592" w:rsidP="00D21592">
      <w:pPr>
        <w:pStyle w:val="NoSpacing"/>
        <w:spacing w:line="276" w:lineRule="auto"/>
        <w:jc w:val="center"/>
        <w:rPr>
          <w:rFonts w:ascii="Times New Roman" w:hAnsi="Times New Roman" w:cs="Times New Roman"/>
          <w:b/>
          <w:color w:val="000000" w:themeColor="text1"/>
          <w:sz w:val="24"/>
          <w:szCs w:val="24"/>
          <w:lang w:eastAsia="en-GB"/>
        </w:rPr>
      </w:pPr>
    </w:p>
    <w:p w:rsidR="00D21592" w:rsidRDefault="00D21592" w:rsidP="00D21592">
      <w:pPr>
        <w:pStyle w:val="NoSpacing"/>
        <w:spacing w:line="276" w:lineRule="auto"/>
        <w:jc w:val="center"/>
        <w:rPr>
          <w:rFonts w:ascii="Times New Roman" w:hAnsi="Times New Roman" w:cs="Times New Roman"/>
          <w:b/>
          <w:color w:val="000000" w:themeColor="text1"/>
          <w:sz w:val="24"/>
          <w:szCs w:val="24"/>
          <w:lang w:eastAsia="en-GB"/>
        </w:rPr>
      </w:pPr>
      <w:proofErr w:type="spellStart"/>
      <w:r>
        <w:rPr>
          <w:rFonts w:ascii="Times New Roman" w:hAnsi="Times New Roman" w:cs="Times New Roman"/>
          <w:b/>
          <w:color w:val="000000" w:themeColor="text1"/>
          <w:sz w:val="24"/>
          <w:szCs w:val="24"/>
          <w:lang w:eastAsia="en-GB"/>
        </w:rPr>
        <w:t>Iroegbu</w:t>
      </w:r>
      <w:proofErr w:type="spellEnd"/>
      <w:r>
        <w:rPr>
          <w:rFonts w:ascii="Times New Roman" w:hAnsi="Times New Roman" w:cs="Times New Roman"/>
          <w:b/>
          <w:color w:val="000000" w:themeColor="text1"/>
          <w:sz w:val="24"/>
          <w:szCs w:val="24"/>
          <w:lang w:eastAsia="en-GB"/>
        </w:rPr>
        <w:t xml:space="preserve"> </w:t>
      </w:r>
      <w:proofErr w:type="spellStart"/>
      <w:r>
        <w:rPr>
          <w:rFonts w:ascii="Times New Roman" w:hAnsi="Times New Roman" w:cs="Times New Roman"/>
          <w:b/>
          <w:color w:val="000000" w:themeColor="text1"/>
          <w:sz w:val="24"/>
          <w:szCs w:val="24"/>
          <w:lang w:eastAsia="en-GB"/>
        </w:rPr>
        <w:t>Chibuisi</w:t>
      </w:r>
      <w:proofErr w:type="spellEnd"/>
    </w:p>
    <w:p w:rsidR="00D21592" w:rsidRPr="004C7852" w:rsidRDefault="00D21592" w:rsidP="00D21592">
      <w:pPr>
        <w:pStyle w:val="NoSpacing"/>
        <w:spacing w:line="276" w:lineRule="auto"/>
        <w:jc w:val="center"/>
        <w:rPr>
          <w:rFonts w:ascii="Times New Roman" w:hAnsi="Times New Roman" w:cs="Times New Roman"/>
          <w:color w:val="000000" w:themeColor="text1"/>
          <w:sz w:val="24"/>
          <w:szCs w:val="24"/>
          <w:lang w:eastAsia="en-GB"/>
        </w:rPr>
      </w:pPr>
      <w:r w:rsidRPr="004C7852">
        <w:rPr>
          <w:rFonts w:ascii="Times New Roman" w:hAnsi="Times New Roman" w:cs="Times New Roman"/>
          <w:color w:val="000000" w:themeColor="text1"/>
          <w:sz w:val="24"/>
          <w:szCs w:val="24"/>
          <w:lang w:eastAsia="en-GB"/>
        </w:rPr>
        <w:t xml:space="preserve">Department of Electrical/Electronic Engineering, Michael </w:t>
      </w:r>
      <w:proofErr w:type="spellStart"/>
      <w:r w:rsidRPr="004C7852">
        <w:rPr>
          <w:rFonts w:ascii="Times New Roman" w:hAnsi="Times New Roman" w:cs="Times New Roman"/>
          <w:color w:val="000000" w:themeColor="text1"/>
          <w:sz w:val="24"/>
          <w:szCs w:val="24"/>
          <w:lang w:eastAsia="en-GB"/>
        </w:rPr>
        <w:t>Okpara</w:t>
      </w:r>
      <w:proofErr w:type="spellEnd"/>
      <w:r w:rsidRPr="004C7852">
        <w:rPr>
          <w:rFonts w:ascii="Times New Roman" w:hAnsi="Times New Roman" w:cs="Times New Roman"/>
          <w:color w:val="000000" w:themeColor="text1"/>
          <w:sz w:val="24"/>
          <w:szCs w:val="24"/>
          <w:lang w:eastAsia="en-GB"/>
        </w:rPr>
        <w:t xml:space="preserve"> University of Agriculture, </w:t>
      </w:r>
      <w:proofErr w:type="spellStart"/>
      <w:r w:rsidRPr="004C7852">
        <w:rPr>
          <w:rFonts w:ascii="Times New Roman" w:hAnsi="Times New Roman" w:cs="Times New Roman"/>
          <w:color w:val="000000" w:themeColor="text1"/>
          <w:sz w:val="24"/>
          <w:szCs w:val="24"/>
          <w:lang w:eastAsia="en-GB"/>
        </w:rPr>
        <w:t>Umudike</w:t>
      </w:r>
      <w:proofErr w:type="spellEnd"/>
    </w:p>
    <w:p w:rsidR="00D21592" w:rsidRPr="004C7852" w:rsidRDefault="00D21592" w:rsidP="00D21592">
      <w:pPr>
        <w:pStyle w:val="NoSpacing"/>
        <w:spacing w:line="276" w:lineRule="auto"/>
        <w:jc w:val="center"/>
        <w:rPr>
          <w:rFonts w:ascii="Times New Roman" w:hAnsi="Times New Roman" w:cs="Times New Roman"/>
          <w:color w:val="000000" w:themeColor="text1"/>
          <w:sz w:val="24"/>
          <w:szCs w:val="24"/>
          <w:lang w:eastAsia="en-GB"/>
        </w:rPr>
      </w:pPr>
      <w:r w:rsidRPr="004C7852">
        <w:rPr>
          <w:rFonts w:ascii="Times New Roman" w:hAnsi="Times New Roman" w:cs="Times New Roman"/>
          <w:color w:val="000000" w:themeColor="text1"/>
          <w:sz w:val="24"/>
          <w:szCs w:val="24"/>
          <w:lang w:eastAsia="en-GB"/>
        </w:rPr>
        <w:t>Email: iroegbu.chibuisi@mouau.edu.ng</w:t>
      </w:r>
    </w:p>
    <w:p w:rsidR="00D21592" w:rsidRPr="00381AA1" w:rsidRDefault="00D21592" w:rsidP="00381AA1">
      <w:pPr>
        <w:pStyle w:val="NoSpacing"/>
        <w:spacing w:line="276" w:lineRule="auto"/>
        <w:jc w:val="center"/>
        <w:rPr>
          <w:rFonts w:ascii="Times New Roman" w:hAnsi="Times New Roman" w:cs="Times New Roman"/>
          <w:b/>
          <w:sz w:val="24"/>
          <w:szCs w:val="24"/>
        </w:rPr>
      </w:pPr>
    </w:p>
    <w:p w:rsidR="00986FCC" w:rsidRPr="001E565B" w:rsidRDefault="00986FCC" w:rsidP="00784D5D">
      <w:pPr>
        <w:pStyle w:val="NoSpacing"/>
        <w:spacing w:line="276" w:lineRule="auto"/>
        <w:jc w:val="both"/>
        <w:rPr>
          <w:rFonts w:ascii="Times New Roman" w:hAnsi="Times New Roman" w:cs="Times New Roman"/>
          <w:b/>
          <w:sz w:val="24"/>
          <w:szCs w:val="24"/>
        </w:rPr>
      </w:pPr>
    </w:p>
    <w:p w:rsidR="00E95490" w:rsidRPr="001E565B" w:rsidRDefault="00EA0836" w:rsidP="00784D5D">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8D297B" w:rsidRDefault="00E95490" w:rsidP="008D297B">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In this paper, </w:t>
      </w:r>
      <w:r w:rsidRPr="00E95490">
        <w:rPr>
          <w:rFonts w:ascii="Times New Roman" w:hAnsi="Times New Roman" w:cs="Times New Roman"/>
          <w:sz w:val="24"/>
          <w:szCs w:val="24"/>
        </w:rPr>
        <w:t xml:space="preserve">predictable mobile number portability for </w:t>
      </w:r>
      <w:r w:rsidRPr="00E95490">
        <w:rPr>
          <w:rFonts w:ascii="Times New Roman" w:hAnsi="Times New Roman" w:cs="Times New Roman"/>
          <w:color w:val="000000" w:themeColor="text1"/>
          <w:sz w:val="24"/>
          <w:szCs w:val="24"/>
        </w:rPr>
        <w:t>mobile network providers</w:t>
      </w:r>
      <w:r>
        <w:rPr>
          <w:rFonts w:ascii="Times New Roman" w:hAnsi="Times New Roman" w:cs="Times New Roman"/>
          <w:color w:val="000000" w:themeColor="text1"/>
          <w:sz w:val="24"/>
          <w:szCs w:val="24"/>
        </w:rPr>
        <w:t xml:space="preserve"> is presented</w:t>
      </w:r>
      <w:r w:rsidR="00F9765D">
        <w:rPr>
          <w:rFonts w:ascii="Times New Roman" w:hAnsi="Times New Roman" w:cs="Times New Roman"/>
          <w:color w:val="000000" w:themeColor="text1"/>
          <w:sz w:val="24"/>
          <w:szCs w:val="24"/>
        </w:rPr>
        <w:t>.</w:t>
      </w:r>
      <w:r w:rsidR="008665A9">
        <w:rPr>
          <w:rFonts w:ascii="Times New Roman" w:hAnsi="Times New Roman" w:cs="Times New Roman"/>
          <w:color w:val="000000" w:themeColor="text1"/>
          <w:sz w:val="24"/>
          <w:szCs w:val="24"/>
        </w:rPr>
        <w:t xml:space="preserve"> </w:t>
      </w:r>
      <w:r w:rsidR="008665A9">
        <w:rPr>
          <w:rFonts w:ascii="Times New Roman" w:hAnsi="Times New Roman" w:cs="Times New Roman"/>
          <w:color w:val="000000" w:themeColor="text1"/>
          <w:sz w:val="24"/>
          <w:szCs w:val="24"/>
          <w:lang w:val="en-MY"/>
        </w:rPr>
        <w:t>The GSM networks studied wer</w:t>
      </w:r>
      <w:r w:rsidR="008665A9" w:rsidRPr="00784D5D">
        <w:rPr>
          <w:rFonts w:ascii="Times New Roman" w:hAnsi="Times New Roman" w:cs="Times New Roman"/>
          <w:color w:val="000000" w:themeColor="text1"/>
          <w:sz w:val="24"/>
          <w:szCs w:val="24"/>
          <w:lang w:val="en-MY"/>
        </w:rPr>
        <w:t xml:space="preserve">e MTN and </w:t>
      </w:r>
      <w:proofErr w:type="spellStart"/>
      <w:r w:rsidR="008665A9" w:rsidRPr="00784D5D">
        <w:rPr>
          <w:rFonts w:ascii="Times New Roman" w:hAnsi="Times New Roman" w:cs="Times New Roman"/>
          <w:color w:val="000000" w:themeColor="text1"/>
          <w:sz w:val="24"/>
          <w:szCs w:val="24"/>
          <w:lang w:val="en-MY"/>
        </w:rPr>
        <w:t>Glo</w:t>
      </w:r>
      <w:proofErr w:type="spellEnd"/>
      <w:r w:rsidR="008665A9" w:rsidRPr="00784D5D">
        <w:rPr>
          <w:rFonts w:ascii="Times New Roman" w:hAnsi="Times New Roman" w:cs="Times New Roman"/>
          <w:color w:val="000000" w:themeColor="text1"/>
          <w:sz w:val="24"/>
          <w:szCs w:val="24"/>
          <w:lang w:val="en-MY"/>
        </w:rPr>
        <w:t>.</w:t>
      </w:r>
      <w:r w:rsidR="008665A9" w:rsidRPr="00784D5D">
        <w:rPr>
          <w:rFonts w:ascii="Times New Roman" w:eastAsia="Arial Unicode MS" w:hAnsi="Times New Roman" w:cs="Times New Roman"/>
          <w:color w:val="000000" w:themeColor="text1"/>
          <w:sz w:val="24"/>
          <w:szCs w:val="24"/>
        </w:rPr>
        <w:t>The actual measurements for this research were</w:t>
      </w:r>
      <w:r w:rsidR="008665A9">
        <w:rPr>
          <w:rFonts w:ascii="Times New Roman" w:eastAsia="Arial Unicode MS" w:hAnsi="Times New Roman" w:cs="Times New Roman"/>
          <w:color w:val="000000" w:themeColor="text1"/>
          <w:sz w:val="24"/>
          <w:szCs w:val="24"/>
        </w:rPr>
        <w:t xml:space="preserve"> from</w:t>
      </w:r>
      <w:r w:rsidR="008665A9" w:rsidRPr="00784D5D">
        <w:rPr>
          <w:rFonts w:ascii="Times New Roman" w:eastAsia="Arial Unicode MS" w:hAnsi="Times New Roman" w:cs="Times New Roman"/>
          <w:color w:val="000000" w:themeColor="text1"/>
          <w:sz w:val="24"/>
          <w:szCs w:val="24"/>
        </w:rPr>
        <w:t xml:space="preserve"> various points of interest in Aba, (</w:t>
      </w:r>
      <w:proofErr w:type="spellStart"/>
      <w:r w:rsidR="008665A9" w:rsidRPr="00784D5D">
        <w:rPr>
          <w:rFonts w:ascii="Times New Roman" w:eastAsia="Arial Unicode MS" w:hAnsi="Times New Roman" w:cs="Times New Roman"/>
          <w:color w:val="000000" w:themeColor="text1"/>
          <w:sz w:val="24"/>
          <w:szCs w:val="24"/>
        </w:rPr>
        <w:t>Abia</w:t>
      </w:r>
      <w:proofErr w:type="spellEnd"/>
      <w:r w:rsidR="008665A9" w:rsidRPr="00784D5D">
        <w:rPr>
          <w:rFonts w:ascii="Times New Roman" w:eastAsia="Arial Unicode MS" w:hAnsi="Times New Roman" w:cs="Times New Roman"/>
          <w:color w:val="000000" w:themeColor="text1"/>
          <w:sz w:val="24"/>
          <w:szCs w:val="24"/>
        </w:rPr>
        <w:t xml:space="preserve"> State), </w:t>
      </w:r>
      <w:proofErr w:type="spellStart"/>
      <w:r w:rsidR="008665A9" w:rsidRPr="00784D5D">
        <w:rPr>
          <w:rFonts w:ascii="Times New Roman" w:eastAsia="Arial Unicode MS" w:hAnsi="Times New Roman" w:cs="Times New Roman"/>
          <w:color w:val="000000" w:themeColor="text1"/>
          <w:sz w:val="24"/>
          <w:szCs w:val="24"/>
        </w:rPr>
        <w:t>Umuahia</w:t>
      </w:r>
      <w:proofErr w:type="spellEnd"/>
      <w:r w:rsidR="008665A9" w:rsidRPr="00784D5D">
        <w:rPr>
          <w:rFonts w:ascii="Times New Roman" w:eastAsia="Arial Unicode MS" w:hAnsi="Times New Roman" w:cs="Times New Roman"/>
          <w:color w:val="000000" w:themeColor="text1"/>
          <w:sz w:val="24"/>
          <w:szCs w:val="24"/>
        </w:rPr>
        <w:t>, (</w:t>
      </w:r>
      <w:proofErr w:type="spellStart"/>
      <w:r w:rsidR="008665A9" w:rsidRPr="00784D5D">
        <w:rPr>
          <w:rFonts w:ascii="Times New Roman" w:eastAsia="Arial Unicode MS" w:hAnsi="Times New Roman" w:cs="Times New Roman"/>
          <w:color w:val="000000" w:themeColor="text1"/>
          <w:sz w:val="24"/>
          <w:szCs w:val="24"/>
        </w:rPr>
        <w:t>Abia</w:t>
      </w:r>
      <w:proofErr w:type="spellEnd"/>
      <w:r w:rsidR="008665A9" w:rsidRPr="00784D5D">
        <w:rPr>
          <w:rFonts w:ascii="Times New Roman" w:eastAsia="Arial Unicode MS" w:hAnsi="Times New Roman" w:cs="Times New Roman"/>
          <w:color w:val="000000" w:themeColor="text1"/>
          <w:sz w:val="24"/>
          <w:szCs w:val="24"/>
        </w:rPr>
        <w:t xml:space="preserve"> State), and </w:t>
      </w:r>
      <w:proofErr w:type="spellStart"/>
      <w:r w:rsidR="008665A9" w:rsidRPr="00784D5D">
        <w:rPr>
          <w:rFonts w:ascii="Times New Roman" w:eastAsia="Arial Unicode MS" w:hAnsi="Times New Roman" w:cs="Times New Roman"/>
          <w:color w:val="000000" w:themeColor="text1"/>
          <w:sz w:val="24"/>
          <w:szCs w:val="24"/>
        </w:rPr>
        <w:t>Mbaise</w:t>
      </w:r>
      <w:proofErr w:type="spellEnd"/>
      <w:r w:rsidR="008665A9" w:rsidRPr="00784D5D">
        <w:rPr>
          <w:rFonts w:ascii="Times New Roman" w:eastAsia="Arial Unicode MS" w:hAnsi="Times New Roman" w:cs="Times New Roman"/>
          <w:color w:val="000000" w:themeColor="text1"/>
          <w:sz w:val="24"/>
          <w:szCs w:val="24"/>
        </w:rPr>
        <w:t xml:space="preserve">, (Imo State). </w:t>
      </w:r>
      <w:r w:rsidR="008665A9" w:rsidRPr="00784D5D">
        <w:rPr>
          <w:rFonts w:ascii="Times New Roman" w:eastAsia="Arial Unicode MS" w:hAnsi="Times New Roman" w:cs="Times New Roman"/>
          <w:color w:val="000000" w:themeColor="text1"/>
          <w:sz w:val="24"/>
          <w:szCs w:val="24"/>
          <w:lang w:val="en-GB"/>
        </w:rPr>
        <w:t>For each of the locations, measurements were taken at hourly inter</w:t>
      </w:r>
      <w:r w:rsidR="008665A9">
        <w:rPr>
          <w:rFonts w:ascii="Times New Roman" w:eastAsia="Arial Unicode MS" w:hAnsi="Times New Roman" w:cs="Times New Roman"/>
          <w:color w:val="000000" w:themeColor="text1"/>
          <w:sz w:val="24"/>
          <w:szCs w:val="24"/>
          <w:lang w:val="en-GB"/>
        </w:rPr>
        <w:t xml:space="preserve">vals and the obtained data </w:t>
      </w:r>
      <w:r w:rsidR="008665A9" w:rsidRPr="00784D5D">
        <w:rPr>
          <w:rFonts w:ascii="Times New Roman" w:eastAsia="Arial Unicode MS" w:hAnsi="Times New Roman" w:cs="Times New Roman"/>
          <w:color w:val="000000" w:themeColor="text1"/>
          <w:sz w:val="24"/>
          <w:szCs w:val="24"/>
          <w:lang w:val="en-GB"/>
        </w:rPr>
        <w:t xml:space="preserve">aggregated and averaged into the following </w:t>
      </w:r>
      <w:r w:rsidR="008665A9" w:rsidRPr="00784D5D">
        <w:rPr>
          <w:rFonts w:ascii="Times New Roman" w:hAnsi="Times New Roman" w:cs="Times New Roman"/>
          <w:color w:val="000000" w:themeColor="text1"/>
          <w:sz w:val="24"/>
          <w:szCs w:val="24"/>
        </w:rPr>
        <w:t xml:space="preserve">Key Performance Indicators (KPIs) namely; Call Drop Rate (CDR), Call Setup Success Rate (CSSR), Agent Utilization Rate (AUR), Handover Success Rate (HSR), Awaiting Time (AWT) and Call Quality Factor (CQF) via the existing Base Station Controller (BSC) areas. </w:t>
      </w:r>
      <w:r w:rsidR="004333ED">
        <w:rPr>
          <w:rFonts w:ascii="Times New Roman" w:hAnsi="Times New Roman" w:cs="Times New Roman"/>
          <w:color w:val="000000" w:themeColor="text1"/>
          <w:sz w:val="24"/>
          <w:szCs w:val="24"/>
        </w:rPr>
        <w:t>P</w:t>
      </w:r>
      <w:r w:rsidR="004333ED" w:rsidRPr="00784D5D">
        <w:rPr>
          <w:rFonts w:ascii="Times New Roman" w:hAnsi="Times New Roman" w:cs="Times New Roman"/>
          <w:color w:val="000000" w:themeColor="text1"/>
          <w:sz w:val="24"/>
          <w:szCs w:val="24"/>
        </w:rPr>
        <w:t>ractically tariff plans, call quality factor, customer care services and network coverage parameters are more important for a customer to switch their</w:t>
      </w:r>
      <w:r w:rsidR="004333ED">
        <w:rPr>
          <w:rFonts w:ascii="Times New Roman" w:hAnsi="Times New Roman" w:cs="Times New Roman"/>
          <w:color w:val="000000" w:themeColor="text1"/>
          <w:sz w:val="24"/>
          <w:szCs w:val="24"/>
        </w:rPr>
        <w:t xml:space="preserve"> operator. T</w:t>
      </w:r>
      <w:r w:rsidR="004333ED" w:rsidRPr="00784D5D">
        <w:rPr>
          <w:rFonts w:ascii="Times New Roman" w:hAnsi="Times New Roman" w:cs="Times New Roman"/>
          <w:color w:val="000000" w:themeColor="text1"/>
          <w:sz w:val="24"/>
          <w:szCs w:val="24"/>
        </w:rPr>
        <w:t>hese four parameters w</w:t>
      </w:r>
      <w:r w:rsidR="004333ED">
        <w:rPr>
          <w:rFonts w:ascii="Times New Roman" w:hAnsi="Times New Roman" w:cs="Times New Roman"/>
          <w:color w:val="000000" w:themeColor="text1"/>
          <w:sz w:val="24"/>
          <w:szCs w:val="24"/>
        </w:rPr>
        <w:t xml:space="preserve">ere </w:t>
      </w:r>
      <w:r w:rsidR="004333ED" w:rsidRPr="00784D5D">
        <w:rPr>
          <w:rFonts w:ascii="Times New Roman" w:hAnsi="Times New Roman" w:cs="Times New Roman"/>
          <w:color w:val="000000" w:themeColor="text1"/>
          <w:sz w:val="24"/>
          <w:szCs w:val="24"/>
        </w:rPr>
        <w:t xml:space="preserve">used for MNP </w:t>
      </w:r>
      <w:r w:rsidR="004333ED">
        <w:rPr>
          <w:rFonts w:ascii="Times New Roman" w:hAnsi="Times New Roman" w:cs="Times New Roman"/>
          <w:sz w:val="24"/>
          <w:szCs w:val="24"/>
        </w:rPr>
        <w:t>prediction</w:t>
      </w:r>
      <w:r w:rsidR="004333ED" w:rsidRPr="00784D5D">
        <w:rPr>
          <w:rFonts w:ascii="Times New Roman" w:hAnsi="Times New Roman" w:cs="Times New Roman"/>
          <w:color w:val="000000" w:themeColor="text1"/>
          <w:sz w:val="24"/>
          <w:szCs w:val="24"/>
        </w:rPr>
        <w:t xml:space="preserve"> </w:t>
      </w:r>
      <w:r w:rsidR="004333ED" w:rsidRPr="00784D5D">
        <w:rPr>
          <w:rFonts w:ascii="Times New Roman" w:hAnsi="Times New Roman" w:cs="Times New Roman"/>
          <w:color w:val="000000" w:themeColor="text1"/>
          <w:sz w:val="24"/>
          <w:szCs w:val="24"/>
        </w:rPr>
        <w:t>decision using fuzzy logic</w:t>
      </w:r>
      <w:r w:rsidR="004333ED">
        <w:rPr>
          <w:rFonts w:ascii="Times New Roman" w:hAnsi="Times New Roman" w:cs="Times New Roman"/>
          <w:color w:val="000000" w:themeColor="text1"/>
          <w:sz w:val="24"/>
          <w:szCs w:val="24"/>
        </w:rPr>
        <w:t>.</w:t>
      </w:r>
      <w:r w:rsidR="005D70C6">
        <w:rPr>
          <w:rFonts w:ascii="Times New Roman" w:hAnsi="Times New Roman" w:cs="Times New Roman"/>
          <w:color w:val="000000" w:themeColor="text1"/>
          <w:sz w:val="24"/>
          <w:szCs w:val="24"/>
        </w:rPr>
        <w:t xml:space="preserve"> </w:t>
      </w:r>
      <w:r w:rsidR="005D51F7">
        <w:rPr>
          <w:rFonts w:ascii="Times New Roman" w:hAnsi="Times New Roman" w:cs="Times New Roman"/>
          <w:color w:val="000000" w:themeColor="text1"/>
          <w:sz w:val="24"/>
          <w:szCs w:val="24"/>
        </w:rPr>
        <w:t>The results showed that</w:t>
      </w:r>
      <w:r w:rsidR="005D51F7" w:rsidRPr="00784D5D">
        <w:rPr>
          <w:rFonts w:ascii="Times New Roman" w:hAnsi="Times New Roman" w:cs="Times New Roman"/>
          <w:color w:val="000000" w:themeColor="text1"/>
          <w:sz w:val="24"/>
          <w:szCs w:val="24"/>
        </w:rPr>
        <w:t xml:space="preserve"> MTN NG ranke</w:t>
      </w:r>
      <w:r w:rsidR="000D40CA">
        <w:rPr>
          <w:rFonts w:ascii="Times New Roman" w:hAnsi="Times New Roman" w:cs="Times New Roman"/>
          <w:color w:val="000000" w:themeColor="text1"/>
          <w:sz w:val="24"/>
          <w:szCs w:val="24"/>
        </w:rPr>
        <w:t xml:space="preserve">d first with a prediction score of </w:t>
      </w:r>
      <w:r w:rsidR="005D51F7" w:rsidRPr="00784D5D">
        <w:rPr>
          <w:rFonts w:ascii="Times New Roman" w:hAnsi="Times New Roman" w:cs="Times New Roman"/>
          <w:color w:val="000000" w:themeColor="text1"/>
          <w:sz w:val="24"/>
          <w:szCs w:val="24"/>
        </w:rPr>
        <w:t>78%, str</w:t>
      </w:r>
      <w:r w:rsidR="000D40CA">
        <w:rPr>
          <w:rFonts w:ascii="Times New Roman" w:hAnsi="Times New Roman" w:cs="Times New Roman"/>
          <w:color w:val="000000" w:themeColor="text1"/>
          <w:sz w:val="24"/>
          <w:szCs w:val="24"/>
        </w:rPr>
        <w:t xml:space="preserve">ongly followed by GLO NG </w:t>
      </w:r>
      <w:r w:rsidR="008D297B">
        <w:rPr>
          <w:rFonts w:ascii="Times New Roman" w:hAnsi="Times New Roman" w:cs="Times New Roman"/>
          <w:color w:val="000000" w:themeColor="text1"/>
          <w:sz w:val="24"/>
          <w:szCs w:val="24"/>
        </w:rPr>
        <w:t>with a</w:t>
      </w:r>
      <w:r w:rsidR="000D40CA">
        <w:rPr>
          <w:rFonts w:ascii="Times New Roman" w:hAnsi="Times New Roman" w:cs="Times New Roman"/>
          <w:color w:val="000000" w:themeColor="text1"/>
          <w:sz w:val="24"/>
          <w:szCs w:val="24"/>
        </w:rPr>
        <w:t xml:space="preserve"> prediction </w:t>
      </w:r>
      <w:r w:rsidR="005D51F7" w:rsidRPr="00784D5D">
        <w:rPr>
          <w:rFonts w:ascii="Times New Roman" w:hAnsi="Times New Roman" w:cs="Times New Roman"/>
          <w:color w:val="000000" w:themeColor="text1"/>
          <w:sz w:val="24"/>
          <w:szCs w:val="24"/>
        </w:rPr>
        <w:t>score of 77%.</w:t>
      </w:r>
      <w:r w:rsidR="008D297B">
        <w:rPr>
          <w:rFonts w:ascii="Times New Roman" w:hAnsi="Times New Roman" w:cs="Times New Roman"/>
          <w:color w:val="000000" w:themeColor="text1"/>
          <w:sz w:val="24"/>
          <w:szCs w:val="24"/>
        </w:rPr>
        <w:t xml:space="preserve"> The</w:t>
      </w:r>
      <w:r w:rsidR="008D297B" w:rsidRPr="005844D4">
        <w:rPr>
          <w:rFonts w:ascii="Times New Roman" w:hAnsi="Times New Roman" w:cs="Times New Roman"/>
          <w:color w:val="000000" w:themeColor="text1"/>
          <w:sz w:val="24"/>
          <w:szCs w:val="24"/>
        </w:rPr>
        <w:t xml:space="preserve"> research </w:t>
      </w:r>
      <w:r w:rsidR="008D297B">
        <w:rPr>
          <w:rFonts w:ascii="Times New Roman" w:hAnsi="Times New Roman" w:cs="Times New Roman"/>
          <w:color w:val="000000" w:themeColor="text1"/>
          <w:sz w:val="24"/>
          <w:szCs w:val="24"/>
        </w:rPr>
        <w:t xml:space="preserve">concludes that the </w:t>
      </w:r>
      <w:r w:rsidR="008D297B">
        <w:rPr>
          <w:rFonts w:ascii="Times New Roman" w:hAnsi="Times New Roman" w:cs="Times New Roman"/>
          <w:sz w:val="24"/>
          <w:szCs w:val="24"/>
        </w:rPr>
        <w:t>prediction</w:t>
      </w:r>
      <w:r w:rsidR="008D297B" w:rsidRPr="00E95490">
        <w:rPr>
          <w:rFonts w:ascii="Times New Roman" w:hAnsi="Times New Roman" w:cs="Times New Roman"/>
          <w:sz w:val="24"/>
          <w:szCs w:val="24"/>
        </w:rPr>
        <w:t xml:space="preserve"> for </w:t>
      </w:r>
      <w:r w:rsidR="008D297B" w:rsidRPr="00E95490">
        <w:rPr>
          <w:rFonts w:ascii="Times New Roman" w:hAnsi="Times New Roman" w:cs="Times New Roman"/>
          <w:color w:val="000000" w:themeColor="text1"/>
          <w:sz w:val="24"/>
          <w:szCs w:val="24"/>
        </w:rPr>
        <w:t>mobile network providers</w:t>
      </w:r>
      <w:r w:rsidR="008D297B">
        <w:rPr>
          <w:rFonts w:ascii="Times New Roman" w:hAnsi="Times New Roman" w:cs="Times New Roman"/>
          <w:color w:val="000000" w:themeColor="text1"/>
          <w:sz w:val="24"/>
          <w:szCs w:val="24"/>
        </w:rPr>
        <w:t xml:space="preserve"> </w:t>
      </w:r>
      <w:r w:rsidR="008D297B" w:rsidRPr="005844D4">
        <w:rPr>
          <w:rFonts w:ascii="Times New Roman" w:hAnsi="Times New Roman" w:cs="Times New Roman"/>
          <w:color w:val="000000" w:themeColor="text1"/>
          <w:sz w:val="24"/>
          <w:szCs w:val="24"/>
        </w:rPr>
        <w:t>could be of immense assistance should Nigerian Communication Commission decide to revisit the mobile number portability as earlier promised from the available literatures.</w:t>
      </w:r>
    </w:p>
    <w:p w:rsidR="00710F79" w:rsidRPr="005844D4" w:rsidRDefault="00710F79" w:rsidP="00710F79">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Keywords: </w:t>
      </w:r>
      <w:r>
        <w:rPr>
          <w:rFonts w:ascii="Times New Roman" w:hAnsi="Times New Roman" w:cs="Times New Roman"/>
          <w:sz w:val="24"/>
          <w:szCs w:val="24"/>
        </w:rPr>
        <w:t>P</w:t>
      </w:r>
      <w:r w:rsidRPr="00E95490">
        <w:rPr>
          <w:rFonts w:ascii="Times New Roman" w:hAnsi="Times New Roman" w:cs="Times New Roman"/>
          <w:sz w:val="24"/>
          <w:szCs w:val="24"/>
        </w:rPr>
        <w:t>ortability</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F</w:t>
      </w:r>
      <w:r w:rsidRPr="00784D5D">
        <w:rPr>
          <w:rFonts w:ascii="Times New Roman" w:hAnsi="Times New Roman" w:cs="Times New Roman"/>
          <w:color w:val="000000" w:themeColor="text1"/>
          <w:sz w:val="24"/>
          <w:szCs w:val="24"/>
        </w:rPr>
        <w:t>uzzy logic</w:t>
      </w:r>
      <w:r>
        <w:rPr>
          <w:rFonts w:ascii="Times New Roman" w:hAnsi="Times New Roman" w:cs="Times New Roman"/>
          <w:color w:val="000000" w:themeColor="text1"/>
          <w:sz w:val="24"/>
          <w:szCs w:val="24"/>
        </w:rPr>
        <w:t xml:space="preserve">, </w:t>
      </w:r>
      <w:r w:rsidRPr="00784D5D">
        <w:rPr>
          <w:rFonts w:ascii="Times New Roman" w:hAnsi="Times New Roman" w:cs="Times New Roman"/>
          <w:color w:val="000000" w:themeColor="text1"/>
          <w:sz w:val="24"/>
          <w:szCs w:val="24"/>
        </w:rPr>
        <w:t>Call Quality Factor (CQF)</w:t>
      </w:r>
      <w:r>
        <w:rPr>
          <w:rFonts w:ascii="Times New Roman" w:hAnsi="Times New Roman" w:cs="Times New Roman"/>
          <w:color w:val="000000" w:themeColor="text1"/>
          <w:sz w:val="24"/>
          <w:szCs w:val="24"/>
        </w:rPr>
        <w:t>, T</w:t>
      </w:r>
      <w:r w:rsidRPr="00784D5D">
        <w:rPr>
          <w:rFonts w:ascii="Times New Roman" w:hAnsi="Times New Roman" w:cs="Times New Roman"/>
          <w:color w:val="000000" w:themeColor="text1"/>
          <w:sz w:val="24"/>
          <w:szCs w:val="24"/>
        </w:rPr>
        <w:t>ariff plans,</w:t>
      </w:r>
      <w:r>
        <w:rPr>
          <w:rFonts w:ascii="Times New Roman" w:hAnsi="Times New Roman" w:cs="Times New Roman"/>
          <w:color w:val="000000" w:themeColor="text1"/>
          <w:sz w:val="24"/>
          <w:szCs w:val="24"/>
        </w:rPr>
        <w:t xml:space="preserve"> Customer care services, N</w:t>
      </w:r>
      <w:r w:rsidRPr="00784D5D">
        <w:rPr>
          <w:rFonts w:ascii="Times New Roman" w:hAnsi="Times New Roman" w:cs="Times New Roman"/>
          <w:color w:val="000000" w:themeColor="text1"/>
          <w:sz w:val="24"/>
          <w:szCs w:val="24"/>
        </w:rPr>
        <w:t>etwork coverage</w:t>
      </w:r>
    </w:p>
    <w:p w:rsidR="008D297B" w:rsidRPr="005D70C6" w:rsidRDefault="008D297B" w:rsidP="005D51F7">
      <w:pPr>
        <w:pStyle w:val="NoSpacing"/>
        <w:spacing w:line="276" w:lineRule="auto"/>
        <w:jc w:val="both"/>
        <w:rPr>
          <w:rFonts w:ascii="Times New Roman" w:hAnsi="Times New Roman" w:cs="Times New Roman"/>
          <w:color w:val="000000" w:themeColor="text1"/>
          <w:sz w:val="24"/>
          <w:szCs w:val="24"/>
        </w:rPr>
      </w:pPr>
    </w:p>
    <w:p w:rsidR="004333ED" w:rsidRDefault="004333ED" w:rsidP="008665A9">
      <w:pPr>
        <w:pStyle w:val="NoSpacing"/>
        <w:spacing w:line="276" w:lineRule="auto"/>
        <w:jc w:val="both"/>
        <w:rPr>
          <w:rFonts w:ascii="Times New Roman" w:hAnsi="Times New Roman" w:cs="Times New Roman"/>
          <w:color w:val="000000" w:themeColor="text1"/>
          <w:sz w:val="24"/>
          <w:szCs w:val="24"/>
        </w:rPr>
      </w:pPr>
    </w:p>
    <w:p w:rsidR="00A5542C" w:rsidRPr="00784D5D" w:rsidRDefault="00A80A46" w:rsidP="00784D5D">
      <w:pPr>
        <w:pStyle w:val="NoSpacing"/>
        <w:spacing w:line="276" w:lineRule="auto"/>
        <w:jc w:val="both"/>
        <w:rPr>
          <w:rFonts w:ascii="Times New Roman" w:hAnsi="Times New Roman" w:cs="Times New Roman"/>
          <w:sz w:val="24"/>
          <w:szCs w:val="24"/>
        </w:rPr>
      </w:pPr>
      <w:r w:rsidRPr="00784D5D">
        <w:rPr>
          <w:rFonts w:ascii="Times New Roman" w:hAnsi="Times New Roman" w:cs="Times New Roman"/>
          <w:sz w:val="24"/>
          <w:szCs w:val="24"/>
        </w:rPr>
        <w:t>1.0 INTRODUCTION</w:t>
      </w:r>
    </w:p>
    <w:p w:rsidR="007E0266" w:rsidRPr="00784D5D" w:rsidRDefault="007E0266"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Mobile Number Portability (MNP) can be defined as the capability of cellular phone users to toggle among network provider while maintaining their cellular phone numbers </w:t>
      </w:r>
      <w:r w:rsidR="00E95490">
        <w:rPr>
          <w:rFonts w:ascii="Times New Roman" w:hAnsi="Times New Roman" w:cs="Times New Roman"/>
          <w:color w:val="000000" w:themeColor="text1"/>
          <w:sz w:val="24"/>
          <w:szCs w:val="24"/>
        </w:rPr>
        <w:t>(</w:t>
      </w:r>
      <w:proofErr w:type="spellStart"/>
      <w:r w:rsidR="00E95490">
        <w:rPr>
          <w:rFonts w:ascii="Times New Roman" w:hAnsi="Times New Roman" w:cs="Times New Roman"/>
          <w:color w:val="000000" w:themeColor="text1"/>
          <w:sz w:val="24"/>
          <w:szCs w:val="24"/>
        </w:rPr>
        <w:t>Smura</w:t>
      </w:r>
      <w:proofErr w:type="spellEnd"/>
      <w:r w:rsidR="00E95490">
        <w:rPr>
          <w:rFonts w:ascii="Times New Roman" w:hAnsi="Times New Roman" w:cs="Times New Roman"/>
          <w:color w:val="000000" w:themeColor="text1"/>
          <w:sz w:val="24"/>
          <w:szCs w:val="24"/>
        </w:rPr>
        <w:t xml:space="preserve">, </w:t>
      </w:r>
      <w:r w:rsidRPr="00784D5D">
        <w:rPr>
          <w:rFonts w:ascii="Times New Roman" w:hAnsi="Times New Roman" w:cs="Times New Roman"/>
          <w:color w:val="000000" w:themeColor="text1"/>
          <w:sz w:val="24"/>
          <w:szCs w:val="24"/>
        </w:rPr>
        <w:t xml:space="preserve">2019). The switching cost will be minimal since the subscribers have the right to retain their numbers. As a result, the subscribers are challenged with migrating expenses that came with informing public about changing their cellular phone numbers, redesigning their company headed letters, </w:t>
      </w:r>
      <w:r w:rsidRPr="00784D5D">
        <w:rPr>
          <w:rFonts w:ascii="Times New Roman" w:hAnsi="Times New Roman" w:cs="Times New Roman"/>
          <w:color w:val="000000" w:themeColor="text1"/>
          <w:sz w:val="24"/>
          <w:szCs w:val="24"/>
        </w:rPr>
        <w:lastRenderedPageBreak/>
        <w:t xml:space="preserve">and being unreachable to important calls from the populace that don’t have their new cellular phone numbers, </w:t>
      </w:r>
      <w:proofErr w:type="spellStart"/>
      <w:r w:rsidRPr="00784D5D">
        <w:rPr>
          <w:rFonts w:ascii="Times New Roman" w:hAnsi="Times New Roman" w:cs="Times New Roman"/>
          <w:color w:val="000000" w:themeColor="text1"/>
          <w:sz w:val="24"/>
          <w:szCs w:val="24"/>
        </w:rPr>
        <w:t>etc</w:t>
      </w:r>
      <w:proofErr w:type="spellEnd"/>
      <w:r w:rsidRPr="00784D5D">
        <w:rPr>
          <w:rFonts w:ascii="Times New Roman" w:hAnsi="Times New Roman" w:cs="Times New Roman"/>
          <w:color w:val="000000" w:themeColor="text1"/>
          <w:sz w:val="24"/>
          <w:szCs w:val="24"/>
        </w:rPr>
        <w:t xml:space="preserve"> (Rajeev</w:t>
      </w:r>
      <w:r w:rsidRPr="00784D5D">
        <w:rPr>
          <w:rFonts w:ascii="Times New Roman" w:hAnsi="Times New Roman" w:cs="Times New Roman"/>
          <w:i/>
          <w:color w:val="000000" w:themeColor="text1"/>
          <w:sz w:val="24"/>
          <w:szCs w:val="24"/>
        </w:rPr>
        <w:t xml:space="preserve"> et al.,</w:t>
      </w:r>
      <w:r w:rsidRPr="00784D5D">
        <w:rPr>
          <w:rFonts w:ascii="Times New Roman" w:hAnsi="Times New Roman" w:cs="Times New Roman"/>
          <w:color w:val="000000" w:themeColor="text1"/>
          <w:sz w:val="24"/>
          <w:szCs w:val="24"/>
        </w:rPr>
        <w:t xml:space="preserve"> 2018). </w:t>
      </w:r>
    </w:p>
    <w:p w:rsidR="007E0266" w:rsidRPr="00784D5D" w:rsidRDefault="007E0266"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Because of these factors, a lot of monitoring establishments have forced compulsory Mobile Number Portability (MNP) or at the verge of its beginning in order to bring subscribers migrating costs to its barest minimum, and its effort to m</w:t>
      </w:r>
      <w:r w:rsidR="00381AA1">
        <w:rPr>
          <w:rFonts w:ascii="Times New Roman" w:hAnsi="Times New Roman" w:cs="Times New Roman"/>
          <w:color w:val="000000" w:themeColor="text1"/>
          <w:sz w:val="24"/>
          <w:szCs w:val="24"/>
        </w:rPr>
        <w:t xml:space="preserve">ake cellular phones industries </w:t>
      </w:r>
      <w:r w:rsidR="00597008" w:rsidRPr="00784D5D">
        <w:rPr>
          <w:rFonts w:ascii="Times New Roman" w:hAnsi="Times New Roman" w:cs="Times New Roman"/>
          <w:color w:val="000000" w:themeColor="text1"/>
          <w:sz w:val="24"/>
          <w:szCs w:val="24"/>
        </w:rPr>
        <w:t>highly accommodating</w:t>
      </w:r>
      <w:r w:rsidRPr="00784D5D">
        <w:rPr>
          <w:rFonts w:ascii="Times New Roman" w:hAnsi="Times New Roman" w:cs="Times New Roman"/>
          <w:color w:val="000000" w:themeColor="text1"/>
          <w:sz w:val="24"/>
          <w:szCs w:val="24"/>
        </w:rPr>
        <w:t xml:space="preserve"> and competitive (Buehler and </w:t>
      </w:r>
      <w:proofErr w:type="spellStart"/>
      <w:r w:rsidRPr="00784D5D">
        <w:rPr>
          <w:rFonts w:ascii="Times New Roman" w:hAnsi="Times New Roman" w:cs="Times New Roman"/>
          <w:color w:val="000000" w:themeColor="text1"/>
          <w:sz w:val="24"/>
          <w:szCs w:val="24"/>
        </w:rPr>
        <w:t>Haucap</w:t>
      </w:r>
      <w:proofErr w:type="spellEnd"/>
      <w:r w:rsidRPr="00784D5D">
        <w:rPr>
          <w:rFonts w:ascii="Times New Roman" w:hAnsi="Times New Roman" w:cs="Times New Roman"/>
          <w:color w:val="000000" w:themeColor="text1"/>
          <w:sz w:val="24"/>
          <w:szCs w:val="24"/>
        </w:rPr>
        <w:t xml:space="preserve">, 2018). </w:t>
      </w:r>
    </w:p>
    <w:p w:rsidR="007E0266" w:rsidRPr="00784D5D" w:rsidRDefault="007E0266"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Some of the few studies that have made attempt in the direction of this study were the works of </w:t>
      </w:r>
      <w:proofErr w:type="spellStart"/>
      <w:r w:rsidRPr="00784D5D">
        <w:rPr>
          <w:rFonts w:ascii="Times New Roman" w:hAnsi="Times New Roman" w:cs="Times New Roman"/>
          <w:color w:val="000000" w:themeColor="text1"/>
          <w:sz w:val="24"/>
          <w:szCs w:val="24"/>
        </w:rPr>
        <w:t>Hashim</w:t>
      </w:r>
      <w:proofErr w:type="spellEnd"/>
      <w:r w:rsidRPr="00784D5D">
        <w:rPr>
          <w:rFonts w:ascii="Times New Roman" w:hAnsi="Times New Roman" w:cs="Times New Roman"/>
          <w:color w:val="000000" w:themeColor="text1"/>
          <w:sz w:val="24"/>
          <w:szCs w:val="24"/>
        </w:rPr>
        <w:t xml:space="preserve"> (2014), </w:t>
      </w:r>
      <w:proofErr w:type="spellStart"/>
      <w:r w:rsidRPr="00784D5D">
        <w:rPr>
          <w:rFonts w:ascii="Times New Roman" w:hAnsi="Times New Roman" w:cs="Times New Roman"/>
          <w:color w:val="000000" w:themeColor="text1"/>
          <w:sz w:val="24"/>
          <w:szCs w:val="24"/>
        </w:rPr>
        <w:t>Adeiza</w:t>
      </w:r>
      <w:proofErr w:type="spellEnd"/>
      <w:r w:rsidRPr="00784D5D">
        <w:rPr>
          <w:rFonts w:ascii="Times New Roman" w:hAnsi="Times New Roman" w:cs="Times New Roman"/>
          <w:color w:val="000000" w:themeColor="text1"/>
          <w:sz w:val="24"/>
          <w:szCs w:val="24"/>
        </w:rPr>
        <w:t xml:space="preserve"> (2010); </w:t>
      </w:r>
      <w:proofErr w:type="spellStart"/>
      <w:r w:rsidRPr="00784D5D">
        <w:rPr>
          <w:rFonts w:ascii="Times New Roman" w:hAnsi="Times New Roman" w:cs="Times New Roman"/>
          <w:color w:val="000000" w:themeColor="text1"/>
          <w:sz w:val="24"/>
          <w:szCs w:val="24"/>
        </w:rPr>
        <w:t>Jibrin</w:t>
      </w:r>
      <w:proofErr w:type="spellEnd"/>
      <w:r w:rsidRPr="00784D5D">
        <w:rPr>
          <w:rFonts w:ascii="Times New Roman" w:hAnsi="Times New Roman" w:cs="Times New Roman"/>
          <w:color w:val="000000" w:themeColor="text1"/>
          <w:sz w:val="24"/>
          <w:szCs w:val="24"/>
        </w:rPr>
        <w:t xml:space="preserve"> and Ahmad (2014). These works had methodological problems: some concentrated in only one State or institution, while some dealt with isolated variable indicators. They also used small sample sizes selected from narrowly defined populations and, moreover, they failed to integrate the various independent variable sets. As a result, the findings and conclusions of the studies have limited relevance for broad generalizations. Therefore, this work was designed to overcome such deficiencies found in previous studies within the Nigerian context.</w:t>
      </w:r>
    </w:p>
    <w:p w:rsidR="007E0266" w:rsidRPr="00784D5D" w:rsidRDefault="007E0266"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In this research, a </w:t>
      </w:r>
      <w:r w:rsidR="00FB1544" w:rsidRPr="00784D5D">
        <w:rPr>
          <w:rFonts w:ascii="Times New Roman" w:hAnsi="Times New Roman" w:cs="Times New Roman"/>
          <w:sz w:val="24"/>
          <w:szCs w:val="24"/>
        </w:rPr>
        <w:t xml:space="preserve">predictable mobile number portability </w:t>
      </w:r>
      <w:r w:rsidRPr="00784D5D">
        <w:rPr>
          <w:rFonts w:ascii="Times New Roman" w:hAnsi="Times New Roman" w:cs="Times New Roman"/>
          <w:color w:val="000000" w:themeColor="text1"/>
          <w:sz w:val="24"/>
          <w:szCs w:val="24"/>
        </w:rPr>
        <w:t>m</w:t>
      </w:r>
      <w:r w:rsidR="00FB1544" w:rsidRPr="00784D5D">
        <w:rPr>
          <w:rFonts w:ascii="Times New Roman" w:hAnsi="Times New Roman" w:cs="Times New Roman"/>
          <w:color w:val="000000" w:themeColor="text1"/>
          <w:sz w:val="24"/>
          <w:szCs w:val="24"/>
        </w:rPr>
        <w:t>odel for some selected</w:t>
      </w:r>
      <w:r w:rsidRPr="00784D5D">
        <w:rPr>
          <w:rFonts w:ascii="Times New Roman" w:hAnsi="Times New Roman" w:cs="Times New Roman"/>
          <w:color w:val="000000" w:themeColor="text1"/>
          <w:sz w:val="24"/>
          <w:szCs w:val="24"/>
        </w:rPr>
        <w:t xml:space="preserve"> </w:t>
      </w:r>
      <w:r w:rsidR="00986FCC" w:rsidRPr="00784D5D">
        <w:rPr>
          <w:rFonts w:ascii="Times New Roman" w:hAnsi="Times New Roman" w:cs="Times New Roman"/>
          <w:color w:val="000000" w:themeColor="text1"/>
          <w:sz w:val="24"/>
          <w:szCs w:val="24"/>
        </w:rPr>
        <w:t xml:space="preserve">mobile </w:t>
      </w:r>
      <w:r w:rsidRPr="00784D5D">
        <w:rPr>
          <w:rFonts w:ascii="Times New Roman" w:hAnsi="Times New Roman" w:cs="Times New Roman"/>
          <w:color w:val="000000" w:themeColor="text1"/>
          <w:sz w:val="24"/>
          <w:szCs w:val="24"/>
        </w:rPr>
        <w:t xml:space="preserve">network providers was presented. </w:t>
      </w:r>
    </w:p>
    <w:p w:rsidR="007E0266" w:rsidRPr="00784D5D" w:rsidRDefault="007E0266" w:rsidP="00784D5D">
      <w:pPr>
        <w:pStyle w:val="NoSpacing"/>
        <w:spacing w:line="276" w:lineRule="auto"/>
        <w:jc w:val="both"/>
        <w:rPr>
          <w:rFonts w:ascii="Times New Roman" w:hAnsi="Times New Roman" w:cs="Times New Roman"/>
          <w:b/>
          <w:sz w:val="24"/>
          <w:szCs w:val="24"/>
        </w:rPr>
      </w:pPr>
    </w:p>
    <w:p w:rsidR="00077202" w:rsidRPr="00784D5D" w:rsidRDefault="00184441" w:rsidP="00784D5D">
      <w:pPr>
        <w:pStyle w:val="NoSpacing"/>
        <w:spacing w:line="276" w:lineRule="auto"/>
        <w:jc w:val="both"/>
        <w:rPr>
          <w:rFonts w:ascii="Times New Roman" w:hAnsi="Times New Roman" w:cs="Times New Roman"/>
          <w:b/>
          <w:sz w:val="24"/>
          <w:szCs w:val="24"/>
        </w:rPr>
      </w:pPr>
      <w:r w:rsidRPr="00784D5D">
        <w:rPr>
          <w:rFonts w:ascii="Times New Roman" w:hAnsi="Times New Roman" w:cs="Times New Roman"/>
          <w:b/>
          <w:sz w:val="24"/>
          <w:szCs w:val="24"/>
        </w:rPr>
        <w:t>2.0 REVIEW OF RELATED WORKS</w:t>
      </w:r>
    </w:p>
    <w:p w:rsidR="00077202" w:rsidRPr="00784D5D" w:rsidRDefault="00077202"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Lee </w:t>
      </w:r>
      <w:r w:rsidRPr="00784D5D">
        <w:rPr>
          <w:rFonts w:ascii="Times New Roman" w:hAnsi="Times New Roman" w:cs="Times New Roman"/>
          <w:i/>
          <w:color w:val="000000" w:themeColor="text1"/>
          <w:sz w:val="24"/>
          <w:szCs w:val="24"/>
        </w:rPr>
        <w:t xml:space="preserve">et al. </w:t>
      </w:r>
      <w:r w:rsidRPr="00784D5D">
        <w:rPr>
          <w:rFonts w:ascii="Times New Roman" w:hAnsi="Times New Roman" w:cs="Times New Roman"/>
          <w:color w:val="000000" w:themeColor="text1"/>
          <w:sz w:val="24"/>
          <w:szCs w:val="24"/>
        </w:rPr>
        <w:t xml:space="preserve">(2016) conducted a study in South Korea about factors which attracted customers in porting their numbers. It was discovered that there was willingness by customers to give a standard of 3.24% of their monthly cost for a mobile number portability choice. Willingness to pay (WTP) demonstrated a highly encouraging organization with proceeds, understanding of MNP, and aim to switch. </w:t>
      </w:r>
    </w:p>
    <w:p w:rsidR="00077202" w:rsidRPr="00784D5D" w:rsidRDefault="00077202"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Contrary to these findings was a study by </w:t>
      </w:r>
      <w:proofErr w:type="spellStart"/>
      <w:r w:rsidRPr="00784D5D">
        <w:rPr>
          <w:rFonts w:ascii="Times New Roman" w:hAnsi="Times New Roman" w:cs="Times New Roman"/>
          <w:color w:val="000000" w:themeColor="text1"/>
          <w:sz w:val="24"/>
          <w:szCs w:val="24"/>
        </w:rPr>
        <w:t>Haucap</w:t>
      </w:r>
      <w:proofErr w:type="spellEnd"/>
      <w:r w:rsidRPr="00784D5D">
        <w:rPr>
          <w:rFonts w:ascii="Times New Roman" w:hAnsi="Times New Roman" w:cs="Times New Roman"/>
          <w:color w:val="000000" w:themeColor="text1"/>
          <w:sz w:val="24"/>
          <w:szCs w:val="24"/>
        </w:rPr>
        <w:t xml:space="preserve"> (2016), which found ambiguity about MNP in most European countries, the research results for this study indicated that MNP brought about 6% discount rates which was a benefit to consumers. The saturated market forced operators to bring prices of telecommunication down and quality of service was a determining factor in influencing customer choice more than prices. But the two researches fail to provide a platform for the deployment of their ideas to use. </w:t>
      </w:r>
    </w:p>
    <w:p w:rsidR="00077202" w:rsidRPr="00784D5D" w:rsidRDefault="00077202"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A study conducted by </w:t>
      </w:r>
      <w:proofErr w:type="spellStart"/>
      <w:r w:rsidRPr="00784D5D">
        <w:rPr>
          <w:rFonts w:ascii="Times New Roman" w:hAnsi="Times New Roman" w:cs="Times New Roman"/>
          <w:color w:val="000000" w:themeColor="text1"/>
          <w:sz w:val="24"/>
          <w:szCs w:val="24"/>
        </w:rPr>
        <w:t>Smura</w:t>
      </w:r>
      <w:proofErr w:type="spellEnd"/>
      <w:r w:rsidRPr="00784D5D">
        <w:rPr>
          <w:rFonts w:ascii="Times New Roman" w:hAnsi="Times New Roman" w:cs="Times New Roman"/>
          <w:color w:val="000000" w:themeColor="text1"/>
          <w:sz w:val="24"/>
          <w:szCs w:val="24"/>
        </w:rPr>
        <w:t xml:space="preserve"> (2019) looked at Finland, Italy, Singapore and Germany on the implementation of MNP. His result shows that in Finland, MNP was only applicable to contract users who were 96% of the total users. Finland is among the countries which had a positive report on the effect of MNP to its consumers. This was attributed to enforcement powers which the regulator had. Bundled services, SIM - lock, lock in contracts and long contracts were banned. But the research failed to take into consideration the Key Performance Index of the networks in question. </w:t>
      </w:r>
    </w:p>
    <w:p w:rsidR="002D2B56" w:rsidRPr="00784D5D" w:rsidRDefault="002D2B56" w:rsidP="00784D5D">
      <w:pPr>
        <w:pStyle w:val="NoSpacing"/>
        <w:spacing w:line="276" w:lineRule="auto"/>
        <w:jc w:val="both"/>
        <w:rPr>
          <w:rFonts w:ascii="Times New Roman" w:hAnsi="Times New Roman" w:cs="Times New Roman"/>
          <w:color w:val="000000" w:themeColor="text1"/>
          <w:sz w:val="24"/>
          <w:szCs w:val="24"/>
        </w:rPr>
      </w:pPr>
      <w:proofErr w:type="spellStart"/>
      <w:r w:rsidRPr="00784D5D">
        <w:rPr>
          <w:rFonts w:ascii="Times New Roman" w:hAnsi="Times New Roman" w:cs="Times New Roman"/>
          <w:color w:val="000000" w:themeColor="text1"/>
          <w:sz w:val="24"/>
          <w:szCs w:val="24"/>
        </w:rPr>
        <w:t>Igbal</w:t>
      </w:r>
      <w:proofErr w:type="spellEnd"/>
      <w:r w:rsidRPr="00784D5D">
        <w:rPr>
          <w:rFonts w:ascii="Times New Roman" w:hAnsi="Times New Roman" w:cs="Times New Roman"/>
          <w:color w:val="000000" w:themeColor="text1"/>
          <w:sz w:val="24"/>
          <w:szCs w:val="24"/>
        </w:rPr>
        <w:t xml:space="preserve"> (2017) conducted a study in South Asia about the effect of MNP and highlighted measures for the successes of MNP. First, he says that high porting numbers are indicative of the successes of MNP. He mentions several countries such as Hong Kong, South Korea and Australia </w:t>
      </w:r>
      <w:r w:rsidRPr="00784D5D">
        <w:rPr>
          <w:rFonts w:ascii="Times New Roman" w:hAnsi="Times New Roman" w:cs="Times New Roman"/>
          <w:color w:val="000000" w:themeColor="text1"/>
          <w:sz w:val="24"/>
          <w:szCs w:val="24"/>
        </w:rPr>
        <w:lastRenderedPageBreak/>
        <w:t xml:space="preserve">introduced low prices. MNP has a harmful effect on interconnection rates. Complexities are associated with international interconnections rates which depend on a country's rates. </w:t>
      </w:r>
    </w:p>
    <w:p w:rsidR="002D2B56" w:rsidRPr="00784D5D" w:rsidRDefault="002D2B56"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Interconnection is defined as ‘technical and business setting where network providers   hook-up their infrastructure, services and network to allow users to access the networks and </w:t>
      </w:r>
      <w:r w:rsidR="00164C28" w:rsidRPr="00784D5D">
        <w:rPr>
          <w:rFonts w:ascii="Times New Roman" w:hAnsi="Times New Roman" w:cs="Times New Roman"/>
          <w:color w:val="000000" w:themeColor="text1"/>
          <w:sz w:val="24"/>
          <w:szCs w:val="24"/>
        </w:rPr>
        <w:t>customer’s</w:t>
      </w:r>
      <w:r w:rsidRPr="00784D5D">
        <w:rPr>
          <w:rFonts w:ascii="Times New Roman" w:hAnsi="Times New Roman" w:cs="Times New Roman"/>
          <w:color w:val="000000" w:themeColor="text1"/>
          <w:sz w:val="24"/>
          <w:szCs w:val="24"/>
        </w:rPr>
        <w:t xml:space="preserve"> services of their respective network providers’. Interconnection must be regulated where competition in telecommunications services exists. However, the research fail to prove that competition is not an end but a means to an end (lower prices, high rates of innovation and investment) etc. </w:t>
      </w:r>
    </w:p>
    <w:p w:rsidR="00743E1C" w:rsidRPr="00784D5D" w:rsidRDefault="00743E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According to Nilsson, (2017), MNP involves a series of complex internal and external application integration. MNP is an IT infrastructure that comprises of a number of heterogeneous systems and customized applications, with a Web-based integration platform to support its important protocols which enables applications to communicate. </w:t>
      </w:r>
    </w:p>
    <w:p w:rsidR="00743E1C" w:rsidRPr="00784D5D" w:rsidRDefault="00743E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For MNP to be successful, it requires all the internal applications to be properly integrated with external applications identified as the central reference database of customers. </w:t>
      </w:r>
    </w:p>
    <w:p w:rsidR="00077202" w:rsidRPr="00784D5D" w:rsidRDefault="00077202" w:rsidP="00784D5D">
      <w:pPr>
        <w:pStyle w:val="NoSpacing"/>
        <w:spacing w:line="276" w:lineRule="auto"/>
        <w:jc w:val="both"/>
        <w:rPr>
          <w:rFonts w:ascii="Times New Roman" w:hAnsi="Times New Roman" w:cs="Times New Roman"/>
          <w:sz w:val="24"/>
          <w:szCs w:val="24"/>
        </w:rPr>
      </w:pPr>
    </w:p>
    <w:p w:rsidR="007E0266" w:rsidRPr="000C4D68" w:rsidRDefault="007E0266" w:rsidP="00784D5D">
      <w:pPr>
        <w:pStyle w:val="NoSpacing"/>
        <w:spacing w:line="276" w:lineRule="auto"/>
        <w:jc w:val="both"/>
        <w:rPr>
          <w:rFonts w:ascii="Times New Roman" w:hAnsi="Times New Roman" w:cs="Times New Roman"/>
          <w:b/>
          <w:sz w:val="24"/>
          <w:szCs w:val="24"/>
        </w:rPr>
      </w:pPr>
    </w:p>
    <w:p w:rsidR="007E0266" w:rsidRPr="000C4D68" w:rsidRDefault="000C4D68" w:rsidP="00784D5D">
      <w:pPr>
        <w:pStyle w:val="NoSpacing"/>
        <w:spacing w:line="276" w:lineRule="auto"/>
        <w:jc w:val="both"/>
        <w:rPr>
          <w:rFonts w:ascii="Times New Roman" w:hAnsi="Times New Roman" w:cs="Times New Roman"/>
          <w:b/>
          <w:sz w:val="24"/>
          <w:szCs w:val="24"/>
        </w:rPr>
      </w:pPr>
      <w:r w:rsidRPr="000C4D68">
        <w:rPr>
          <w:rFonts w:ascii="Times New Roman" w:hAnsi="Times New Roman" w:cs="Times New Roman"/>
          <w:b/>
          <w:sz w:val="24"/>
          <w:szCs w:val="24"/>
        </w:rPr>
        <w:t>3.0 MATERIALS AND METHODS</w:t>
      </w:r>
    </w:p>
    <w:p w:rsidR="00B7229D" w:rsidRPr="00784D5D" w:rsidRDefault="00B7229D" w:rsidP="00784D5D">
      <w:pPr>
        <w:pStyle w:val="NoSpacing"/>
        <w:spacing w:line="276" w:lineRule="auto"/>
        <w:jc w:val="both"/>
        <w:rPr>
          <w:rFonts w:ascii="Times New Roman" w:hAnsi="Times New Roman" w:cs="Times New Roman"/>
          <w:sz w:val="24"/>
          <w:szCs w:val="24"/>
        </w:rPr>
      </w:pPr>
      <w:r w:rsidRPr="00784D5D">
        <w:rPr>
          <w:rFonts w:ascii="Times New Roman" w:eastAsia="Arial Unicode MS" w:hAnsi="Times New Roman" w:cs="Times New Roman"/>
          <w:color w:val="000000" w:themeColor="text1"/>
          <w:sz w:val="24"/>
          <w:szCs w:val="24"/>
        </w:rPr>
        <w:t>The actual measurements for this research were</w:t>
      </w:r>
      <w:r w:rsidR="008665A9">
        <w:rPr>
          <w:rFonts w:ascii="Times New Roman" w:eastAsia="Arial Unicode MS" w:hAnsi="Times New Roman" w:cs="Times New Roman"/>
          <w:color w:val="000000" w:themeColor="text1"/>
          <w:sz w:val="24"/>
          <w:szCs w:val="24"/>
        </w:rPr>
        <w:t xml:space="preserve"> from</w:t>
      </w:r>
      <w:r w:rsidRPr="00784D5D">
        <w:rPr>
          <w:rFonts w:ascii="Times New Roman" w:eastAsia="Arial Unicode MS" w:hAnsi="Times New Roman" w:cs="Times New Roman"/>
          <w:color w:val="000000" w:themeColor="text1"/>
          <w:sz w:val="24"/>
          <w:szCs w:val="24"/>
        </w:rPr>
        <w:t xml:space="preserve"> various points of interest in Aba, (</w:t>
      </w:r>
      <w:proofErr w:type="spellStart"/>
      <w:r w:rsidRPr="00784D5D">
        <w:rPr>
          <w:rFonts w:ascii="Times New Roman" w:eastAsia="Arial Unicode MS" w:hAnsi="Times New Roman" w:cs="Times New Roman"/>
          <w:color w:val="000000" w:themeColor="text1"/>
          <w:sz w:val="24"/>
          <w:szCs w:val="24"/>
        </w:rPr>
        <w:t>Abia</w:t>
      </w:r>
      <w:proofErr w:type="spellEnd"/>
      <w:r w:rsidRPr="00784D5D">
        <w:rPr>
          <w:rFonts w:ascii="Times New Roman" w:eastAsia="Arial Unicode MS" w:hAnsi="Times New Roman" w:cs="Times New Roman"/>
          <w:color w:val="000000" w:themeColor="text1"/>
          <w:sz w:val="24"/>
          <w:szCs w:val="24"/>
        </w:rPr>
        <w:t xml:space="preserve"> State), </w:t>
      </w:r>
      <w:proofErr w:type="spellStart"/>
      <w:r w:rsidRPr="00784D5D">
        <w:rPr>
          <w:rFonts w:ascii="Times New Roman" w:eastAsia="Arial Unicode MS" w:hAnsi="Times New Roman" w:cs="Times New Roman"/>
          <w:color w:val="000000" w:themeColor="text1"/>
          <w:sz w:val="24"/>
          <w:szCs w:val="24"/>
        </w:rPr>
        <w:t>Umuahia</w:t>
      </w:r>
      <w:proofErr w:type="spellEnd"/>
      <w:r w:rsidRPr="00784D5D">
        <w:rPr>
          <w:rFonts w:ascii="Times New Roman" w:eastAsia="Arial Unicode MS" w:hAnsi="Times New Roman" w:cs="Times New Roman"/>
          <w:color w:val="000000" w:themeColor="text1"/>
          <w:sz w:val="24"/>
          <w:szCs w:val="24"/>
        </w:rPr>
        <w:t>, (</w:t>
      </w:r>
      <w:proofErr w:type="spellStart"/>
      <w:r w:rsidRPr="00784D5D">
        <w:rPr>
          <w:rFonts w:ascii="Times New Roman" w:eastAsia="Arial Unicode MS" w:hAnsi="Times New Roman" w:cs="Times New Roman"/>
          <w:color w:val="000000" w:themeColor="text1"/>
          <w:sz w:val="24"/>
          <w:szCs w:val="24"/>
        </w:rPr>
        <w:t>Abia</w:t>
      </w:r>
      <w:proofErr w:type="spellEnd"/>
      <w:r w:rsidRPr="00784D5D">
        <w:rPr>
          <w:rFonts w:ascii="Times New Roman" w:eastAsia="Arial Unicode MS" w:hAnsi="Times New Roman" w:cs="Times New Roman"/>
          <w:color w:val="000000" w:themeColor="text1"/>
          <w:sz w:val="24"/>
          <w:szCs w:val="24"/>
        </w:rPr>
        <w:t xml:space="preserve"> State), and </w:t>
      </w:r>
      <w:proofErr w:type="spellStart"/>
      <w:r w:rsidRPr="00784D5D">
        <w:rPr>
          <w:rFonts w:ascii="Times New Roman" w:eastAsia="Arial Unicode MS" w:hAnsi="Times New Roman" w:cs="Times New Roman"/>
          <w:color w:val="000000" w:themeColor="text1"/>
          <w:sz w:val="24"/>
          <w:szCs w:val="24"/>
        </w:rPr>
        <w:t>Mbaise</w:t>
      </w:r>
      <w:proofErr w:type="spellEnd"/>
      <w:r w:rsidRPr="00784D5D">
        <w:rPr>
          <w:rFonts w:ascii="Times New Roman" w:eastAsia="Arial Unicode MS" w:hAnsi="Times New Roman" w:cs="Times New Roman"/>
          <w:color w:val="000000" w:themeColor="text1"/>
          <w:sz w:val="24"/>
          <w:szCs w:val="24"/>
        </w:rPr>
        <w:t xml:space="preserve">, (Imo State). </w:t>
      </w:r>
      <w:r w:rsidRPr="00784D5D">
        <w:rPr>
          <w:rFonts w:ascii="Times New Roman" w:eastAsia="Arial Unicode MS" w:hAnsi="Times New Roman" w:cs="Times New Roman"/>
          <w:color w:val="000000" w:themeColor="text1"/>
          <w:sz w:val="24"/>
          <w:szCs w:val="24"/>
          <w:lang w:val="en-GB"/>
        </w:rPr>
        <w:t xml:space="preserve">For each of the locations, measurements were taken at hourly intervals and the obtained data were aggregated and averaged into the following </w:t>
      </w:r>
      <w:r w:rsidRPr="00784D5D">
        <w:rPr>
          <w:rFonts w:ascii="Times New Roman" w:hAnsi="Times New Roman" w:cs="Times New Roman"/>
          <w:color w:val="000000" w:themeColor="text1"/>
          <w:sz w:val="24"/>
          <w:szCs w:val="24"/>
        </w:rPr>
        <w:t>Key Performance Indicators (KPIs) namely; Call Drop Rate (CDR), Call Setup Success Rate (CSSR), Agent Utilization Rate (AUR), Handover Success Rate (HSR), Awaiting Time (AWT) and Call Quality Factor (CQF) via the existing Base Station Controller (BSC) areas. The selected parameters were perceived to have direct impact to subscriber experiences on the network in the independent survey.</w:t>
      </w:r>
      <w:r w:rsidR="00F12474" w:rsidRPr="00784D5D">
        <w:rPr>
          <w:rFonts w:ascii="Times New Roman" w:hAnsi="Times New Roman" w:cs="Times New Roman"/>
          <w:color w:val="000000" w:themeColor="text1"/>
          <w:sz w:val="24"/>
          <w:szCs w:val="24"/>
        </w:rPr>
        <w:t xml:space="preserve"> </w:t>
      </w:r>
      <w:r w:rsidR="008665A9">
        <w:rPr>
          <w:rFonts w:ascii="Times New Roman" w:hAnsi="Times New Roman" w:cs="Times New Roman"/>
          <w:color w:val="000000" w:themeColor="text1"/>
          <w:sz w:val="24"/>
          <w:szCs w:val="24"/>
          <w:lang w:val="en-MY"/>
        </w:rPr>
        <w:t>The GSM networks studied wer</w:t>
      </w:r>
      <w:r w:rsidR="00F12474" w:rsidRPr="00784D5D">
        <w:rPr>
          <w:rFonts w:ascii="Times New Roman" w:hAnsi="Times New Roman" w:cs="Times New Roman"/>
          <w:color w:val="000000" w:themeColor="text1"/>
          <w:sz w:val="24"/>
          <w:szCs w:val="24"/>
          <w:lang w:val="en-MY"/>
        </w:rPr>
        <w:t xml:space="preserve">e MTN and </w:t>
      </w:r>
      <w:proofErr w:type="spellStart"/>
      <w:r w:rsidR="00F12474" w:rsidRPr="00784D5D">
        <w:rPr>
          <w:rFonts w:ascii="Times New Roman" w:hAnsi="Times New Roman" w:cs="Times New Roman"/>
          <w:color w:val="000000" w:themeColor="text1"/>
          <w:sz w:val="24"/>
          <w:szCs w:val="24"/>
          <w:lang w:val="en-MY"/>
        </w:rPr>
        <w:t>Glo</w:t>
      </w:r>
      <w:proofErr w:type="spellEnd"/>
      <w:r w:rsidR="00F12474" w:rsidRPr="00784D5D">
        <w:rPr>
          <w:rFonts w:ascii="Times New Roman" w:hAnsi="Times New Roman" w:cs="Times New Roman"/>
          <w:color w:val="000000" w:themeColor="text1"/>
          <w:sz w:val="24"/>
          <w:szCs w:val="24"/>
          <w:lang w:val="en-MY"/>
        </w:rPr>
        <w:t>.</w:t>
      </w:r>
    </w:p>
    <w:p w:rsidR="007E0266" w:rsidRPr="00784D5D" w:rsidRDefault="007E0266" w:rsidP="00784D5D">
      <w:pPr>
        <w:pStyle w:val="NoSpacing"/>
        <w:spacing w:line="276" w:lineRule="auto"/>
        <w:jc w:val="both"/>
        <w:rPr>
          <w:rFonts w:ascii="Times New Roman" w:hAnsi="Times New Roman" w:cs="Times New Roman"/>
          <w:sz w:val="24"/>
          <w:szCs w:val="24"/>
        </w:rPr>
      </w:pPr>
    </w:p>
    <w:p w:rsidR="00CF5731" w:rsidRPr="00784D5D" w:rsidRDefault="000C4D68" w:rsidP="00784D5D">
      <w:pPr>
        <w:pStyle w:val="NoSpacing"/>
        <w:spacing w:line="276" w:lineRule="auto"/>
        <w:jc w:val="both"/>
        <w:rPr>
          <w:rFonts w:ascii="Times New Roman" w:hAnsi="Times New Roman" w:cs="Times New Roman"/>
          <w:color w:val="000000" w:themeColor="text1"/>
          <w:sz w:val="24"/>
          <w:szCs w:val="24"/>
          <w:lang w:val="en-MY"/>
        </w:rPr>
      </w:pPr>
      <w:r>
        <w:rPr>
          <w:rFonts w:ascii="Times New Roman" w:hAnsi="Times New Roman" w:cs="Times New Roman"/>
          <w:b/>
          <w:color w:val="000000" w:themeColor="text1"/>
          <w:sz w:val="24"/>
          <w:szCs w:val="24"/>
        </w:rPr>
        <w:t>3.1</w:t>
      </w:r>
      <w:r w:rsidR="00CF5731" w:rsidRPr="00784D5D">
        <w:rPr>
          <w:rFonts w:ascii="Times New Roman" w:hAnsi="Times New Roman" w:cs="Times New Roman"/>
          <w:b/>
          <w:color w:val="000000" w:themeColor="text1"/>
          <w:sz w:val="24"/>
          <w:szCs w:val="24"/>
        </w:rPr>
        <w:t xml:space="preserve"> MNP DECISION ALGORITHM </w:t>
      </w:r>
    </w:p>
    <w:p w:rsidR="00CF5731" w:rsidRPr="00784D5D" w:rsidRDefault="00CF5731" w:rsidP="00327888">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In actual, there are many parameters that should determine why customers would switch their operator but practically tariff plans, call quality factor, customer care services and network coverage parameters are more important for a customer to switch their operator. In this section, these four parameters would be used for MNP decision using fuzzy logic. On the basis of these four parameters, the decision whether MNP is to be done or not is considered. The tariff plan, call quality factor, customer care services and network coverage are input parameter and MNP is output parameter. Input parameter tariff plan gives the information of call rate per naira. In this research, tariff plan was taking from minimum of 5 available tariff plans to a maximum of 15 available tariff plans. The whole range was distributed in three levels: small, medium and large. </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Fig.</w:t>
      </w:r>
      <w:r w:rsidR="000C4D68">
        <w:rPr>
          <w:rFonts w:ascii="Times New Roman" w:hAnsi="Times New Roman" w:cs="Times New Roman"/>
          <w:color w:val="000000" w:themeColor="text1"/>
          <w:sz w:val="24"/>
          <w:szCs w:val="24"/>
        </w:rPr>
        <w:t xml:space="preserve"> 1</w:t>
      </w:r>
      <w:r w:rsidRPr="00784D5D">
        <w:rPr>
          <w:rFonts w:ascii="Times New Roman" w:hAnsi="Times New Roman" w:cs="Times New Roman"/>
          <w:color w:val="000000" w:themeColor="text1"/>
          <w:sz w:val="24"/>
          <w:szCs w:val="24"/>
        </w:rPr>
        <w:t xml:space="preserve"> shows the input membership function of the tariff plan. Cheap, affordable and expensive are used in defining the tariff plan.  </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lastRenderedPageBreak/>
        <w:drawing>
          <wp:inline distT="0" distB="0" distL="0" distR="0" wp14:anchorId="07FB2012" wp14:editId="480A1107">
            <wp:extent cx="4514215" cy="2257425"/>
            <wp:effectExtent l="0" t="0" r="0" b="0"/>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4517707" cy="2259171"/>
                    </a:xfrm>
                    <a:prstGeom prst="rect">
                      <a:avLst/>
                    </a:prstGeom>
                    <a:noFill/>
                    <a:ln w="9525">
                      <a:noFill/>
                      <a:miter lim="800000"/>
                      <a:headEnd/>
                      <a:tailEnd/>
                    </a:ln>
                  </pic:spPr>
                </pic:pic>
              </a:graphicData>
            </a:graphic>
          </wp:inline>
        </w:drawing>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Fig.</w:t>
      </w:r>
      <w:r w:rsidR="000C4D68">
        <w:rPr>
          <w:rFonts w:ascii="Times New Roman" w:hAnsi="Times New Roman" w:cs="Times New Roman"/>
          <w:color w:val="000000" w:themeColor="text1"/>
          <w:sz w:val="24"/>
          <w:szCs w:val="24"/>
        </w:rPr>
        <w:t xml:space="preserve"> 1</w:t>
      </w:r>
      <w:r w:rsidRPr="00784D5D">
        <w:rPr>
          <w:rFonts w:ascii="Times New Roman" w:hAnsi="Times New Roman" w:cs="Times New Roman"/>
          <w:color w:val="000000" w:themeColor="text1"/>
          <w:sz w:val="24"/>
          <w:szCs w:val="24"/>
        </w:rPr>
        <w:t>: Input membership function1 (tariff plan)</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From Fig. </w:t>
      </w:r>
      <w:r w:rsidR="000C4D68">
        <w:rPr>
          <w:rFonts w:ascii="Times New Roman" w:hAnsi="Times New Roman" w:cs="Times New Roman"/>
          <w:color w:val="000000" w:themeColor="text1"/>
          <w:sz w:val="24"/>
          <w:szCs w:val="24"/>
        </w:rPr>
        <w:t>1</w:t>
      </w:r>
      <w:r w:rsidRPr="00784D5D">
        <w:rPr>
          <w:rFonts w:ascii="Times New Roman" w:hAnsi="Times New Roman" w:cs="Times New Roman"/>
          <w:color w:val="000000" w:themeColor="text1"/>
          <w:sz w:val="24"/>
          <w:szCs w:val="24"/>
        </w:rPr>
        <w:t>, it was seen that the degree of membership function for the tariff plan are equal, but the cost of the plan (kobo/sec) differs. When the cost of plan falls within 0 to 9.5 (kobo/sec), the tariff plan is said to be cheap. When it falls within 9.2 to 12.5 (kobo/sec), the tariff is said to be affordable. When it falls within11.9 to 15(kobo/sec), the tariff is said to be expensive.</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Fig.</w:t>
      </w:r>
      <w:r w:rsidR="000C4D68">
        <w:rPr>
          <w:rFonts w:ascii="Times New Roman" w:hAnsi="Times New Roman" w:cs="Times New Roman"/>
          <w:color w:val="000000" w:themeColor="text1"/>
          <w:sz w:val="24"/>
          <w:szCs w:val="24"/>
        </w:rPr>
        <w:t>2</w:t>
      </w:r>
      <w:r w:rsidRPr="00784D5D">
        <w:rPr>
          <w:rFonts w:ascii="Times New Roman" w:hAnsi="Times New Roman" w:cs="Times New Roman"/>
          <w:color w:val="000000" w:themeColor="text1"/>
          <w:sz w:val="24"/>
          <w:szCs w:val="24"/>
        </w:rPr>
        <w:t xml:space="preserve"> shows the input membership function of the network coverage.  Poor, average and strong are used defining the network coverage.</w:t>
      </w:r>
    </w:p>
    <w:p w:rsidR="00507566"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drawing>
          <wp:inline distT="0" distB="0" distL="0" distR="0" wp14:anchorId="453C261D" wp14:editId="2F8F07F1">
            <wp:extent cx="4409918" cy="2571750"/>
            <wp:effectExtent l="0" t="0" r="0" b="0"/>
            <wp:docPr id="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4417507" cy="2576176"/>
                    </a:xfrm>
                    <a:prstGeom prst="rect">
                      <a:avLst/>
                    </a:prstGeom>
                    <a:noFill/>
                    <a:ln w="9525">
                      <a:noFill/>
                      <a:miter lim="800000"/>
                      <a:headEnd/>
                      <a:tailEnd/>
                    </a:ln>
                  </pic:spPr>
                </pic:pic>
              </a:graphicData>
            </a:graphic>
          </wp:inline>
        </w:drawing>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Fig.</w:t>
      </w:r>
      <w:r w:rsidR="000C4D68">
        <w:rPr>
          <w:rFonts w:ascii="Times New Roman" w:hAnsi="Times New Roman" w:cs="Times New Roman"/>
          <w:color w:val="000000" w:themeColor="text1"/>
          <w:sz w:val="24"/>
          <w:szCs w:val="24"/>
        </w:rPr>
        <w:t>2</w:t>
      </w:r>
      <w:r w:rsidRPr="00784D5D">
        <w:rPr>
          <w:rFonts w:ascii="Times New Roman" w:hAnsi="Times New Roman" w:cs="Times New Roman"/>
          <w:color w:val="000000" w:themeColor="text1"/>
          <w:sz w:val="24"/>
          <w:szCs w:val="24"/>
        </w:rPr>
        <w:t>: Input membership function 2 (network coverage)</w:t>
      </w:r>
    </w:p>
    <w:p w:rsidR="00D76E4D" w:rsidRPr="00784D5D" w:rsidRDefault="00AC5231"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Fig.2</w:t>
      </w:r>
      <w:r w:rsidR="00D76E4D" w:rsidRPr="00784D5D">
        <w:rPr>
          <w:rFonts w:ascii="Times New Roman" w:hAnsi="Times New Roman" w:cs="Times New Roman"/>
          <w:color w:val="000000" w:themeColor="text1"/>
          <w:sz w:val="24"/>
          <w:szCs w:val="24"/>
        </w:rPr>
        <w:t>, it was seen that the degree of membership function for the network coverage are equal to 1, but the network coverage in decibel (dB) varies. When the network falls within</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 -90 to -150 dB, the network coverage is said to be poor. When it falls within 0 to -110dB, the network coverage is said to be average. When it falls within -20 to 50dB, network coverage is said to be strong.</w:t>
      </w:r>
    </w:p>
    <w:p w:rsidR="00D76E4D" w:rsidRPr="00784D5D" w:rsidRDefault="00AC5231"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3.</w:t>
      </w:r>
      <w:r w:rsidR="00D76E4D" w:rsidRPr="00784D5D">
        <w:rPr>
          <w:rFonts w:ascii="Times New Roman" w:hAnsi="Times New Roman" w:cs="Times New Roman"/>
          <w:color w:val="000000" w:themeColor="text1"/>
          <w:sz w:val="24"/>
          <w:szCs w:val="24"/>
        </w:rPr>
        <w:t xml:space="preserve"> shows the input membership function of the customer’s services. </w:t>
      </w:r>
      <w:proofErr w:type="spellStart"/>
      <w:r w:rsidR="00D76E4D" w:rsidRPr="00784D5D">
        <w:rPr>
          <w:rFonts w:ascii="Times New Roman" w:hAnsi="Times New Roman" w:cs="Times New Roman"/>
          <w:color w:val="000000" w:themeColor="text1"/>
          <w:sz w:val="24"/>
          <w:szCs w:val="24"/>
        </w:rPr>
        <w:t>Unsatisfaction</w:t>
      </w:r>
      <w:proofErr w:type="spellEnd"/>
      <w:r w:rsidR="00D76E4D" w:rsidRPr="00784D5D">
        <w:rPr>
          <w:rFonts w:ascii="Times New Roman" w:hAnsi="Times New Roman" w:cs="Times New Roman"/>
          <w:color w:val="000000" w:themeColor="text1"/>
          <w:sz w:val="24"/>
          <w:szCs w:val="24"/>
        </w:rPr>
        <w:t>, Medium and Satisfaction are used defining the customer’s services.</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lastRenderedPageBreak/>
        <w:drawing>
          <wp:inline distT="0" distB="0" distL="0" distR="0" wp14:anchorId="1D30877D" wp14:editId="69CA7F34">
            <wp:extent cx="4333875" cy="2409825"/>
            <wp:effectExtent l="0" t="0" r="0" b="0"/>
            <wp:docPr id="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4333875" cy="2409825"/>
                    </a:xfrm>
                    <a:prstGeom prst="rect">
                      <a:avLst/>
                    </a:prstGeom>
                    <a:noFill/>
                    <a:ln w="9525">
                      <a:noFill/>
                      <a:miter lim="800000"/>
                      <a:headEnd/>
                      <a:tailEnd/>
                    </a:ln>
                  </pic:spPr>
                </pic:pic>
              </a:graphicData>
            </a:graphic>
          </wp:inline>
        </w:drawing>
      </w:r>
    </w:p>
    <w:p w:rsidR="00D76E4D" w:rsidRPr="00784D5D" w:rsidRDefault="00AC5231"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Fig.3</w:t>
      </w:r>
      <w:r w:rsidR="00D76E4D" w:rsidRPr="00784D5D">
        <w:rPr>
          <w:rFonts w:ascii="Times New Roman" w:hAnsi="Times New Roman" w:cs="Times New Roman"/>
          <w:color w:val="000000" w:themeColor="text1"/>
          <w:sz w:val="24"/>
          <w:szCs w:val="24"/>
        </w:rPr>
        <w:t>: Input membership function 3 (customer service)</w:t>
      </w:r>
    </w:p>
    <w:p w:rsidR="00D76E4D" w:rsidRPr="00784D5D" w:rsidRDefault="00AC5231"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Fig. 3</w:t>
      </w:r>
      <w:r w:rsidR="00D76E4D" w:rsidRPr="00784D5D">
        <w:rPr>
          <w:rFonts w:ascii="Times New Roman" w:hAnsi="Times New Roman" w:cs="Times New Roman"/>
          <w:color w:val="000000" w:themeColor="text1"/>
          <w:sz w:val="24"/>
          <w:szCs w:val="24"/>
        </w:rPr>
        <w:t xml:space="preserve">, it was seen that the degree of membership function for the customer service are equal to 1, but the service rendered varies in percentage. When the service ranged between </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 10 to 45%, the customer’s service is said to be unsatisfactory. When it varies between 33 to 82%, the customer’s service is said to be medium. When it varies between 69 to 100%, the customer’s service is said to be satisfactory.</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If all t</w:t>
      </w:r>
      <w:r w:rsidR="00AC5231">
        <w:rPr>
          <w:rFonts w:ascii="Times New Roman" w:hAnsi="Times New Roman" w:cs="Times New Roman"/>
          <w:color w:val="000000" w:themeColor="text1"/>
          <w:sz w:val="24"/>
          <w:szCs w:val="24"/>
        </w:rPr>
        <w:t xml:space="preserve">he conditions as seen in Fig.1 to 3 </w:t>
      </w:r>
      <w:r w:rsidRPr="00784D5D">
        <w:rPr>
          <w:rFonts w:ascii="Times New Roman" w:hAnsi="Times New Roman" w:cs="Times New Roman"/>
          <w:color w:val="000000" w:themeColor="text1"/>
          <w:sz w:val="24"/>
          <w:szCs w:val="24"/>
        </w:rPr>
        <w:t>are satisfied, then it gives the best MNP. If any one condition is low, or medium, then the result gives a moderate MNP. If any one condition is satisfied, but the remaining is low or medium, then it gives the result as a bad network.</w:t>
      </w:r>
    </w:p>
    <w:p w:rsidR="00D76E4D" w:rsidRPr="00784D5D" w:rsidRDefault="00AC5231"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D76E4D" w:rsidRPr="00784D5D">
        <w:rPr>
          <w:rFonts w:ascii="Times New Roman" w:hAnsi="Times New Roman" w:cs="Times New Roman"/>
          <w:color w:val="000000" w:themeColor="text1"/>
          <w:sz w:val="24"/>
          <w:szCs w:val="24"/>
        </w:rPr>
        <w:t xml:space="preserve">1 gives a rule block summary of the flow chart of figure defining the fuzzy logic decision rule. The MNP decision was taken based on the combination and analysis of the three input membership functions. </w:t>
      </w:r>
    </w:p>
    <w:p w:rsidR="00D76E4D" w:rsidRPr="00784D5D" w:rsidRDefault="00AC5231" w:rsidP="00784D5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D76E4D" w:rsidRPr="00784D5D">
        <w:rPr>
          <w:rFonts w:ascii="Times New Roman" w:hAnsi="Times New Roman" w:cs="Times New Roman"/>
          <w:sz w:val="24"/>
          <w:szCs w:val="24"/>
        </w:rPr>
        <w:t>1: Table showing 27 fuzzy inference rules for making MNP decision</w:t>
      </w:r>
    </w:p>
    <w:tbl>
      <w:tblPr>
        <w:tblW w:w="9210" w:type="dxa"/>
        <w:tblInd w:w="420" w:type="dxa"/>
        <w:tblLayout w:type="fixed"/>
        <w:tblCellMar>
          <w:left w:w="0" w:type="dxa"/>
          <w:right w:w="0" w:type="dxa"/>
        </w:tblCellMar>
        <w:tblLook w:val="0000" w:firstRow="0" w:lastRow="0" w:firstColumn="0" w:lastColumn="0" w:noHBand="0" w:noVBand="0"/>
      </w:tblPr>
      <w:tblGrid>
        <w:gridCol w:w="2250"/>
        <w:gridCol w:w="170"/>
        <w:gridCol w:w="2220"/>
        <w:gridCol w:w="120"/>
        <w:gridCol w:w="3000"/>
        <w:gridCol w:w="1450"/>
      </w:tblGrid>
      <w:tr w:rsidR="00D76E4D" w:rsidRPr="00784D5D" w:rsidTr="00732E93">
        <w:trPr>
          <w:trHeight w:val="353"/>
        </w:trPr>
        <w:tc>
          <w:tcPr>
            <w:tcW w:w="2250" w:type="dxa"/>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340" w:type="dxa"/>
            <w:gridSpan w:val="2"/>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b/>
                <w:sz w:val="16"/>
                <w:szCs w:val="16"/>
              </w:rPr>
            </w:pPr>
          </w:p>
        </w:tc>
        <w:tc>
          <w:tcPr>
            <w:tcW w:w="3000" w:type="dxa"/>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RULE BLOCK</w:t>
            </w:r>
          </w:p>
        </w:tc>
        <w:tc>
          <w:tcPr>
            <w:tcW w:w="1450" w:type="dxa"/>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132"/>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340" w:type="dxa"/>
            <w:gridSpan w:val="2"/>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IF</w:t>
            </w: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THEN</w:t>
            </w:r>
          </w:p>
        </w:tc>
      </w:tr>
      <w:tr w:rsidR="00D76E4D" w:rsidRPr="00784D5D" w:rsidTr="00732E93">
        <w:trPr>
          <w:trHeight w:val="42"/>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Network coverage</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Tariff</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Customer care</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MNP</w:t>
            </w:r>
          </w:p>
        </w:tc>
      </w:tr>
      <w:tr w:rsidR="00D76E4D" w:rsidRPr="00784D5D" w:rsidTr="00732E93">
        <w:trPr>
          <w:trHeight w:val="44"/>
        </w:trPr>
        <w:tc>
          <w:tcPr>
            <w:tcW w:w="225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9"/>
        </w:trPr>
        <w:tc>
          <w:tcPr>
            <w:tcW w:w="2250" w:type="dxa"/>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POOR</w:t>
            </w:r>
          </w:p>
        </w:tc>
        <w:tc>
          <w:tcPr>
            <w:tcW w:w="170" w:type="dxa"/>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CHEAP</w:t>
            </w:r>
          </w:p>
        </w:tc>
        <w:tc>
          <w:tcPr>
            <w:tcW w:w="120" w:type="dxa"/>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UNSATISFACTORY</w:t>
            </w:r>
          </w:p>
        </w:tc>
        <w:tc>
          <w:tcPr>
            <w:tcW w:w="1450" w:type="dxa"/>
            <w:tcBorders>
              <w:top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LOW</w:t>
            </w:r>
          </w:p>
        </w:tc>
      </w:tr>
      <w:tr w:rsidR="00D76E4D" w:rsidRPr="00784D5D" w:rsidTr="00732E93">
        <w:trPr>
          <w:trHeight w:val="45"/>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POOR</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CHEAP</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MODERATE</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LOW</w:t>
            </w:r>
          </w:p>
        </w:tc>
      </w:tr>
      <w:tr w:rsidR="00D76E4D" w:rsidRPr="00784D5D" w:rsidTr="00732E93">
        <w:trPr>
          <w:trHeight w:val="3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1"/>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POOR</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 xml:space="preserve">  </w:t>
            </w: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CHEAP</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SATISFIED</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HIGH</w:t>
            </w:r>
          </w:p>
        </w:tc>
      </w:tr>
      <w:tr w:rsidR="00D76E4D" w:rsidRPr="00784D5D" w:rsidTr="00732E93">
        <w:trPr>
          <w:trHeight w:val="4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POOR</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AFFORDABLE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UNSATISFACTORY</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LOW</w:t>
            </w:r>
          </w:p>
        </w:tc>
      </w:tr>
      <w:tr w:rsidR="00D76E4D" w:rsidRPr="00784D5D" w:rsidTr="00732E93">
        <w:trPr>
          <w:trHeight w:val="3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3"/>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POOR</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AFFORDABLE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MODERATE</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LOW</w:t>
            </w:r>
          </w:p>
        </w:tc>
      </w:tr>
      <w:tr w:rsidR="00D76E4D" w:rsidRPr="00784D5D" w:rsidTr="00732E93">
        <w:trPr>
          <w:trHeight w:val="45"/>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POOR</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AFFORDABLE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SATISFIED</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MEDIUM</w:t>
            </w:r>
          </w:p>
        </w:tc>
      </w:tr>
      <w:tr w:rsidR="00D76E4D" w:rsidRPr="00784D5D" w:rsidTr="00732E93">
        <w:trPr>
          <w:trHeight w:val="3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3"/>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POOR</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EXPENSIVE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UNSATISFACTORY</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VERY_ LOW</w:t>
            </w:r>
          </w:p>
        </w:tc>
      </w:tr>
      <w:tr w:rsidR="00D76E4D" w:rsidRPr="00784D5D" w:rsidTr="00732E93">
        <w:trPr>
          <w:trHeight w:val="4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POOR</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EXPENSIVE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MODERATE</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VERY_ LOW</w:t>
            </w:r>
          </w:p>
        </w:tc>
      </w:tr>
      <w:tr w:rsidR="00D76E4D" w:rsidRPr="00784D5D" w:rsidTr="00732E93">
        <w:trPr>
          <w:trHeight w:val="3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3"/>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POOR</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EXPENSIVE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SATISFIED</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45"/>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LOW</w:t>
            </w:r>
          </w:p>
        </w:tc>
      </w:tr>
      <w:tr w:rsidR="00D76E4D" w:rsidRPr="00784D5D" w:rsidTr="00732E93">
        <w:trPr>
          <w:trHeight w:val="20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lastRenderedPageBreak/>
              <w:t>AVERAGE</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CHEAP</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UNSATISFACTORY</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MEDIUM</w:t>
            </w:r>
          </w:p>
        </w:tc>
      </w:tr>
      <w:tr w:rsidR="00D76E4D" w:rsidRPr="00784D5D" w:rsidTr="00732E93">
        <w:trPr>
          <w:trHeight w:val="3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AVERAGE</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CHEAP</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MODERATE</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HIGH</w:t>
            </w:r>
          </w:p>
        </w:tc>
      </w:tr>
      <w:tr w:rsidR="00D76E4D" w:rsidRPr="00784D5D" w:rsidTr="00732E93">
        <w:trPr>
          <w:trHeight w:val="3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AVERAGE</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CHEAP</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SATISFIED</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HIGH</w:t>
            </w:r>
          </w:p>
        </w:tc>
      </w:tr>
      <w:tr w:rsidR="00D76E4D" w:rsidRPr="00784D5D" w:rsidTr="00732E93">
        <w:trPr>
          <w:trHeight w:val="39"/>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AVERAGE</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AFFORDABLE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UNSATISFACTORY</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MEDIUM</w:t>
            </w:r>
          </w:p>
        </w:tc>
      </w:tr>
      <w:tr w:rsidR="00D76E4D" w:rsidRPr="00784D5D" w:rsidTr="00732E93">
        <w:trPr>
          <w:trHeight w:val="3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3"/>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AVERAGE</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AFFORDABLE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MODERATE</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MEDIUM</w:t>
            </w:r>
          </w:p>
        </w:tc>
      </w:tr>
      <w:tr w:rsidR="00D76E4D" w:rsidRPr="00784D5D" w:rsidTr="00732E93">
        <w:trPr>
          <w:trHeight w:val="45"/>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AVERAGE</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AFFORDABLE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SATISFIED</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MEDIUM</w:t>
            </w:r>
          </w:p>
        </w:tc>
      </w:tr>
      <w:tr w:rsidR="00D76E4D" w:rsidRPr="00784D5D" w:rsidTr="00732E93">
        <w:trPr>
          <w:trHeight w:val="3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3"/>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AVERAGE</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EXPENSIVE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UNSATISFACTORY</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LOW</w:t>
            </w:r>
          </w:p>
        </w:tc>
      </w:tr>
      <w:tr w:rsidR="00D76E4D" w:rsidRPr="00784D5D" w:rsidTr="00732E93">
        <w:trPr>
          <w:trHeight w:val="45"/>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AVERAGE</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EXPENSIVE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MODERATE</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LOW</w:t>
            </w:r>
          </w:p>
        </w:tc>
      </w:tr>
      <w:tr w:rsidR="00D76E4D" w:rsidRPr="00784D5D" w:rsidTr="00732E93">
        <w:trPr>
          <w:trHeight w:val="3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1"/>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AVERAGE</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EXPENSIVE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SATISFIED</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MEDIUM</w:t>
            </w:r>
          </w:p>
        </w:tc>
      </w:tr>
      <w:tr w:rsidR="00D76E4D" w:rsidRPr="00784D5D" w:rsidTr="00732E93">
        <w:trPr>
          <w:trHeight w:val="4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STRONG</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CHEAP</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UNSATISFACTORY</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HIGH</w:t>
            </w:r>
          </w:p>
        </w:tc>
      </w:tr>
      <w:tr w:rsidR="00D76E4D" w:rsidRPr="00784D5D" w:rsidTr="00732E93">
        <w:trPr>
          <w:trHeight w:val="3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STRONG</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CHEAP</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MODERATE</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VERY_ HIGH</w:t>
            </w:r>
          </w:p>
        </w:tc>
      </w:tr>
      <w:tr w:rsidR="00D76E4D" w:rsidRPr="00784D5D" w:rsidTr="00732E93">
        <w:trPr>
          <w:trHeight w:val="3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STRONG</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CHEAP</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SATISFIED</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VERY_ HIGH</w:t>
            </w:r>
          </w:p>
        </w:tc>
      </w:tr>
      <w:tr w:rsidR="00D76E4D" w:rsidRPr="00784D5D" w:rsidTr="00732E93">
        <w:trPr>
          <w:trHeight w:val="3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STRONG</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AFFORDABLE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UNSATISFACTORY</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MEDIUM</w:t>
            </w:r>
          </w:p>
        </w:tc>
      </w:tr>
      <w:tr w:rsidR="00D76E4D" w:rsidRPr="00784D5D" w:rsidTr="00732E93">
        <w:trPr>
          <w:trHeight w:val="3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3"/>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STRONG</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AFFORDABLE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MODERATE</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HIGH</w:t>
            </w:r>
          </w:p>
        </w:tc>
      </w:tr>
      <w:tr w:rsidR="00D76E4D" w:rsidRPr="00784D5D" w:rsidTr="00732E93">
        <w:trPr>
          <w:trHeight w:val="4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STRONG</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AFFORDABLE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SATISFIED</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HIGH</w:t>
            </w:r>
          </w:p>
        </w:tc>
      </w:tr>
      <w:tr w:rsidR="00D76E4D" w:rsidRPr="00784D5D" w:rsidTr="00732E93">
        <w:trPr>
          <w:trHeight w:val="38"/>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4"/>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STRONG</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EXPENSIVE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UNSATISFACTORY</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LOW</w:t>
            </w:r>
          </w:p>
        </w:tc>
      </w:tr>
      <w:tr w:rsidR="00D76E4D" w:rsidRPr="00784D5D" w:rsidTr="00732E93">
        <w:trPr>
          <w:trHeight w:val="45"/>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0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STRONG</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EXPENSIVE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MODERATE</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MEDIUM</w:t>
            </w:r>
          </w:p>
        </w:tc>
      </w:tr>
      <w:tr w:rsidR="00D76E4D" w:rsidRPr="00784D5D" w:rsidTr="00732E93">
        <w:trPr>
          <w:trHeight w:val="36"/>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r w:rsidR="00D76E4D" w:rsidRPr="00784D5D" w:rsidTr="00732E93">
        <w:trPr>
          <w:trHeight w:val="213"/>
        </w:trPr>
        <w:tc>
          <w:tcPr>
            <w:tcW w:w="22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STRONG</w:t>
            </w:r>
          </w:p>
        </w:tc>
        <w:tc>
          <w:tcPr>
            <w:tcW w:w="17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EXPENSIVE</w:t>
            </w:r>
          </w:p>
        </w:tc>
        <w:tc>
          <w:tcPr>
            <w:tcW w:w="12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SATISFIED</w:t>
            </w:r>
          </w:p>
        </w:tc>
        <w:tc>
          <w:tcPr>
            <w:tcW w:w="1450" w:type="dxa"/>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r w:rsidRPr="00784D5D">
              <w:rPr>
                <w:rFonts w:ascii="Times New Roman" w:eastAsia="Times New Roman" w:hAnsi="Times New Roman" w:cs="Times New Roman"/>
                <w:sz w:val="16"/>
                <w:szCs w:val="16"/>
              </w:rPr>
              <w:t>HIGH</w:t>
            </w:r>
          </w:p>
        </w:tc>
      </w:tr>
      <w:tr w:rsidR="00D76E4D" w:rsidRPr="00784D5D" w:rsidTr="00732E93">
        <w:trPr>
          <w:trHeight w:val="54"/>
        </w:trPr>
        <w:tc>
          <w:tcPr>
            <w:tcW w:w="225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7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222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2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300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c>
          <w:tcPr>
            <w:tcW w:w="1450" w:type="dxa"/>
            <w:tcBorders>
              <w:bottom w:val="single" w:sz="4" w:space="0" w:color="auto"/>
            </w:tcBorders>
            <w:shd w:val="clear" w:color="auto" w:fill="auto"/>
            <w:vAlign w:val="bottom"/>
          </w:tcPr>
          <w:p w:rsidR="00D76E4D" w:rsidRPr="00784D5D" w:rsidRDefault="00D76E4D" w:rsidP="00784D5D">
            <w:pPr>
              <w:pStyle w:val="NoSpacing"/>
              <w:jc w:val="both"/>
              <w:rPr>
                <w:rFonts w:ascii="Times New Roman" w:eastAsia="Times New Roman" w:hAnsi="Times New Roman" w:cs="Times New Roman"/>
                <w:sz w:val="16"/>
                <w:szCs w:val="16"/>
              </w:rPr>
            </w:pPr>
          </w:p>
        </w:tc>
      </w:tr>
    </w:tbl>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p>
    <w:p w:rsidR="00D76E4D" w:rsidRPr="00784D5D" w:rsidRDefault="00AC5231"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Table</w:t>
      </w:r>
      <w:r w:rsidR="00D76E4D" w:rsidRPr="00784D5D">
        <w:rPr>
          <w:rFonts w:ascii="Times New Roman" w:hAnsi="Times New Roman" w:cs="Times New Roman"/>
          <w:color w:val="000000" w:themeColor="text1"/>
          <w:sz w:val="24"/>
          <w:szCs w:val="24"/>
        </w:rPr>
        <w:t>1, a high MNP was obtained when there was either a moderate customer care, affordable tariff plan combined with strong network coverage.  A low MNP was obtained when any two of the inputs were on the low side and the third input on the high side. A very low MNP was obtained when all three inputs were on the low side or any input on the medium and the other two</w:t>
      </w:r>
      <w:r>
        <w:rPr>
          <w:rFonts w:ascii="Times New Roman" w:hAnsi="Times New Roman" w:cs="Times New Roman"/>
          <w:color w:val="000000" w:themeColor="text1"/>
          <w:sz w:val="24"/>
          <w:szCs w:val="24"/>
        </w:rPr>
        <w:t xml:space="preserve"> input on the low side. Table </w:t>
      </w:r>
      <w:r w:rsidR="00D76E4D" w:rsidRPr="00784D5D">
        <w:rPr>
          <w:rFonts w:ascii="Times New Roman" w:hAnsi="Times New Roman" w:cs="Times New Roman"/>
          <w:color w:val="000000" w:themeColor="text1"/>
          <w:sz w:val="24"/>
          <w:szCs w:val="24"/>
        </w:rPr>
        <w:t>1 gives an understanding of the fuzzy rule using if and then comments.</w:t>
      </w:r>
    </w:p>
    <w:p w:rsidR="00D76E4D" w:rsidRPr="00784D5D" w:rsidRDefault="00AC5231"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4</w:t>
      </w:r>
      <w:r w:rsidR="00D76E4D" w:rsidRPr="00784D5D">
        <w:rPr>
          <w:rFonts w:ascii="Times New Roman" w:hAnsi="Times New Roman" w:cs="Times New Roman"/>
          <w:color w:val="000000" w:themeColor="text1"/>
          <w:sz w:val="24"/>
          <w:szCs w:val="24"/>
        </w:rPr>
        <w:t xml:space="preserve"> described the fuzzy inference system (FIS) showing the relationship among the three input membership functions cost tariff, network coverage, customer service and the output membership function. The FIS system was designed using the </w:t>
      </w:r>
      <w:proofErr w:type="spellStart"/>
      <w:r w:rsidR="00D76E4D" w:rsidRPr="00784D5D">
        <w:rPr>
          <w:rFonts w:ascii="Times New Roman" w:hAnsi="Times New Roman" w:cs="Times New Roman"/>
          <w:color w:val="000000" w:themeColor="text1"/>
          <w:sz w:val="24"/>
          <w:szCs w:val="24"/>
        </w:rPr>
        <w:t>mamdani</w:t>
      </w:r>
      <w:proofErr w:type="spellEnd"/>
      <w:r w:rsidR="00D76E4D" w:rsidRPr="00784D5D">
        <w:rPr>
          <w:rFonts w:ascii="Times New Roman" w:hAnsi="Times New Roman" w:cs="Times New Roman"/>
          <w:color w:val="000000" w:themeColor="text1"/>
          <w:sz w:val="24"/>
          <w:szCs w:val="24"/>
        </w:rPr>
        <w:t xml:space="preserve"> decision system with 27 inference rules.</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lastRenderedPageBreak/>
        <w:drawing>
          <wp:inline distT="0" distB="0" distL="0" distR="0" wp14:anchorId="187EE1F5" wp14:editId="56AF3557">
            <wp:extent cx="4638675" cy="1752600"/>
            <wp:effectExtent l="0" t="0" r="0" b="0"/>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638675" cy="1752600"/>
                    </a:xfrm>
                    <a:prstGeom prst="rect">
                      <a:avLst/>
                    </a:prstGeom>
                    <a:noFill/>
                    <a:ln w="9525">
                      <a:noFill/>
                      <a:miter lim="800000"/>
                      <a:headEnd/>
                      <a:tailEnd/>
                    </a:ln>
                  </pic:spPr>
                </pic:pic>
              </a:graphicData>
            </a:graphic>
          </wp:inline>
        </w:drawing>
      </w:r>
    </w:p>
    <w:p w:rsidR="00D76E4D" w:rsidRPr="00784D5D" w:rsidRDefault="00AC5231"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Fig.4</w:t>
      </w:r>
      <w:r w:rsidR="00D76E4D" w:rsidRPr="00784D5D">
        <w:rPr>
          <w:rFonts w:ascii="Times New Roman" w:hAnsi="Times New Roman" w:cs="Times New Roman"/>
          <w:color w:val="000000" w:themeColor="text1"/>
          <w:sz w:val="24"/>
          <w:szCs w:val="24"/>
        </w:rPr>
        <w:t>: Fuzzy inference system model showing all input and output functions with 27 rules</w:t>
      </w:r>
    </w:p>
    <w:p w:rsidR="00D76E4D" w:rsidRPr="00784D5D" w:rsidRDefault="009506B7" w:rsidP="00784D5D">
      <w:pPr>
        <w:pStyle w:val="NoSpacing"/>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D76E4D" w:rsidRPr="00784D5D">
        <w:rPr>
          <w:rFonts w:ascii="Times New Roman" w:hAnsi="Times New Roman" w:cs="Times New Roman"/>
          <w:b/>
          <w:color w:val="000000" w:themeColor="text1"/>
          <w:sz w:val="24"/>
          <w:szCs w:val="24"/>
        </w:rPr>
        <w:t xml:space="preserve">2 </w:t>
      </w:r>
      <w:proofErr w:type="spellStart"/>
      <w:r w:rsidR="00D76E4D" w:rsidRPr="00784D5D">
        <w:rPr>
          <w:rFonts w:ascii="Times New Roman" w:hAnsi="Times New Roman" w:cs="Times New Roman"/>
          <w:b/>
          <w:color w:val="000000" w:themeColor="text1"/>
          <w:sz w:val="24"/>
          <w:szCs w:val="24"/>
        </w:rPr>
        <w:t>Defuzzification</w:t>
      </w:r>
      <w:proofErr w:type="spellEnd"/>
      <w:r w:rsidR="00D76E4D" w:rsidRPr="00784D5D">
        <w:rPr>
          <w:rFonts w:ascii="Times New Roman" w:hAnsi="Times New Roman" w:cs="Times New Roman"/>
          <w:b/>
          <w:color w:val="000000" w:themeColor="text1"/>
          <w:sz w:val="24"/>
          <w:szCs w:val="24"/>
        </w:rPr>
        <w:t xml:space="preserve"> </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The method of obtaining a numerical result based on a defined fuzzy set and on an output member function is called </w:t>
      </w:r>
      <w:proofErr w:type="spellStart"/>
      <w:r w:rsidRPr="00784D5D">
        <w:rPr>
          <w:rFonts w:ascii="Times New Roman" w:hAnsi="Times New Roman" w:cs="Times New Roman"/>
          <w:color w:val="000000" w:themeColor="text1"/>
          <w:sz w:val="24"/>
          <w:szCs w:val="24"/>
        </w:rPr>
        <w:t>defuzziﬁcation</w:t>
      </w:r>
      <w:proofErr w:type="spellEnd"/>
      <w:r w:rsidRPr="00784D5D">
        <w:rPr>
          <w:rFonts w:ascii="Times New Roman" w:hAnsi="Times New Roman" w:cs="Times New Roman"/>
          <w:color w:val="000000" w:themeColor="text1"/>
          <w:sz w:val="24"/>
          <w:szCs w:val="24"/>
        </w:rPr>
        <w:t>. The output member</w:t>
      </w:r>
      <w:r w:rsidR="00AC5231">
        <w:rPr>
          <w:rFonts w:ascii="Times New Roman" w:hAnsi="Times New Roman" w:cs="Times New Roman"/>
          <w:color w:val="000000" w:themeColor="text1"/>
          <w:sz w:val="24"/>
          <w:szCs w:val="24"/>
        </w:rPr>
        <w:t xml:space="preserve"> function is shown in figure 5</w:t>
      </w:r>
      <w:r w:rsidRPr="00784D5D">
        <w:rPr>
          <w:rFonts w:ascii="Times New Roman" w:hAnsi="Times New Roman" w:cs="Times New Roman"/>
          <w:color w:val="000000" w:themeColor="text1"/>
          <w:sz w:val="24"/>
          <w:szCs w:val="24"/>
        </w:rPr>
        <w:t xml:space="preserve">. The center of gravity technique was considered to </w:t>
      </w:r>
      <w:proofErr w:type="spellStart"/>
      <w:r w:rsidRPr="00784D5D">
        <w:rPr>
          <w:rFonts w:ascii="Times New Roman" w:hAnsi="Times New Roman" w:cs="Times New Roman"/>
          <w:color w:val="000000" w:themeColor="text1"/>
          <w:sz w:val="24"/>
          <w:szCs w:val="24"/>
        </w:rPr>
        <w:t>defuzzify</w:t>
      </w:r>
      <w:proofErr w:type="spellEnd"/>
      <w:r w:rsidRPr="00784D5D">
        <w:rPr>
          <w:rFonts w:ascii="Times New Roman" w:hAnsi="Times New Roman" w:cs="Times New Roman"/>
          <w:color w:val="000000" w:themeColor="text1"/>
          <w:sz w:val="24"/>
          <w:szCs w:val="24"/>
        </w:rPr>
        <w:t xml:space="preserve"> </w:t>
      </w:r>
      <w:r w:rsidR="00AC5231">
        <w:rPr>
          <w:rFonts w:ascii="Times New Roman" w:hAnsi="Times New Roman" w:cs="Times New Roman"/>
          <w:color w:val="000000" w:themeColor="text1"/>
          <w:sz w:val="24"/>
          <w:szCs w:val="24"/>
        </w:rPr>
        <w:t>the fuzzy result. Equation (1</w:t>
      </w:r>
      <w:r w:rsidRPr="00784D5D">
        <w:rPr>
          <w:rFonts w:ascii="Times New Roman" w:hAnsi="Times New Roman" w:cs="Times New Roman"/>
          <w:color w:val="000000" w:themeColor="text1"/>
          <w:sz w:val="24"/>
          <w:szCs w:val="24"/>
        </w:rPr>
        <w:t xml:space="preserve">) describes the </w:t>
      </w:r>
      <w:proofErr w:type="spellStart"/>
      <w:r w:rsidRPr="00784D5D">
        <w:rPr>
          <w:rFonts w:ascii="Times New Roman" w:hAnsi="Times New Roman" w:cs="Times New Roman"/>
          <w:color w:val="000000" w:themeColor="text1"/>
          <w:sz w:val="24"/>
          <w:szCs w:val="24"/>
        </w:rPr>
        <w:t>defuzziﬁer</w:t>
      </w:r>
      <w:proofErr w:type="spellEnd"/>
      <w:r w:rsidRPr="00784D5D">
        <w:rPr>
          <w:rFonts w:ascii="Times New Roman" w:hAnsi="Times New Roman" w:cs="Times New Roman"/>
          <w:color w:val="000000" w:themeColor="text1"/>
          <w:sz w:val="24"/>
          <w:szCs w:val="24"/>
        </w:rPr>
        <w:t xml:space="preserve"> technique.</w:t>
      </w:r>
    </w:p>
    <w:p w:rsidR="00D76E4D" w:rsidRPr="00784D5D" w:rsidRDefault="00D76E4D" w:rsidP="00784D5D">
      <w:pPr>
        <w:pStyle w:val="NoSpacing"/>
        <w:spacing w:line="276" w:lineRule="auto"/>
        <w:jc w:val="both"/>
        <w:rPr>
          <w:rFonts w:ascii="Times New Roman" w:eastAsiaTheme="minorEastAsia" w:hAnsi="Times New Roman" w:cs="Times New Roman"/>
          <w:i/>
          <w:color w:val="000000" w:themeColor="text1"/>
          <w:sz w:val="24"/>
          <w:szCs w:val="24"/>
        </w:rPr>
      </w:pPr>
      <m:oMathPara>
        <m:oMath>
          <m:r>
            <w:rPr>
              <w:rFonts w:ascii="Cambria Math" w:hAnsi="Cambria Math" w:cs="Times New Roman"/>
              <w:color w:val="000000" w:themeColor="text1"/>
              <w:sz w:val="24"/>
              <w:szCs w:val="24"/>
            </w:rPr>
            <m:t>fuzzycost=</m:t>
          </m:r>
          <m:f>
            <m:fPr>
              <m:ctrlPr>
                <w:rPr>
                  <w:rFonts w:ascii="Cambria Math" w:hAnsi="Cambria Math" w:cs="Times New Roman"/>
                  <w:i/>
                  <w:color w:val="000000" w:themeColor="text1"/>
                  <w:sz w:val="24"/>
                  <w:szCs w:val="24"/>
                </w:rPr>
              </m:ctrlPr>
            </m:fPr>
            <m:num>
              <m:d>
                <m:dPr>
                  <m:begChr m:val="["/>
                  <m:endChr m:val="]"/>
                  <m:ctrlPr>
                    <w:rPr>
                      <w:rFonts w:ascii="Cambria Math" w:hAnsi="Cambria Math" w:cs="Times New Roman"/>
                      <w:i/>
                      <w:color w:val="000000" w:themeColor="text1"/>
                      <w:sz w:val="24"/>
                      <w:szCs w:val="24"/>
                    </w:rPr>
                  </m:ctrlPr>
                </m:dPr>
                <m:e>
                  <m:nary>
                    <m:naryPr>
                      <m:chr m:val="∑"/>
                      <m:limLoc m:val="subSup"/>
                      <m:supHide m:val="1"/>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allrules</m:t>
                      </m:r>
                    </m:sub>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i</m:t>
                          </m:r>
                        </m:sub>
                      </m:sSub>
                    </m:e>
                  </m:nary>
                  <m:r>
                    <w:rPr>
                      <w:rFonts w:ascii="Cambria Math" w:hAnsi="Cambria Math" w:cs="Times New Roman"/>
                      <w:color w:val="000000" w:themeColor="text1"/>
                      <w:sz w:val="24"/>
                      <w:szCs w:val="24"/>
                    </w:rPr>
                    <m:t>× η</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i</m:t>
                          </m:r>
                        </m:sub>
                      </m:sSub>
                    </m:e>
                  </m:d>
                </m:e>
              </m:d>
            </m:num>
            <m:den>
              <m:nary>
                <m:naryPr>
                  <m:chr m:val="∑"/>
                  <m:limLoc m:val="subSup"/>
                  <m:supHide m:val="1"/>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allrules</m:t>
                  </m:r>
                </m:sub>
                <m:sup/>
                <m:e>
                  <m:r>
                    <w:rPr>
                      <w:rFonts w:ascii="Cambria Math" w:hAnsi="Cambria Math" w:cs="Times New Roman"/>
                      <w:color w:val="000000" w:themeColor="text1"/>
                      <w:sz w:val="24"/>
                      <w:szCs w:val="24"/>
                    </w:rPr>
                    <m:t>η</m:t>
                  </m:r>
                </m:e>
              </m:nary>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i</m:t>
                      </m:r>
                    </m:sub>
                  </m:sSub>
                </m:e>
              </m:d>
              <m:ctrlPr>
                <w:rPr>
                  <w:rFonts w:ascii="Cambria Math" w:eastAsiaTheme="minorEastAsia" w:hAnsi="Cambria Math" w:cs="Times New Roman"/>
                  <w:i/>
                  <w:color w:val="000000" w:themeColor="text1"/>
                  <w:sz w:val="24"/>
                  <w:szCs w:val="24"/>
                </w:rPr>
              </m:ctrlPr>
            </m:den>
          </m:f>
          <m:r>
            <w:rPr>
              <w:rFonts w:ascii="Cambria Math" w:eastAsiaTheme="minorEastAsia" w:hAnsi="Cambria Math" w:cs="Times New Roman"/>
              <w:color w:val="000000" w:themeColor="text1"/>
              <w:sz w:val="24"/>
              <w:szCs w:val="24"/>
            </w:rPr>
            <m:t xml:space="preserve">                                          </m:t>
          </m:r>
          <m:r>
            <m:rPr>
              <m:sty m:val="p"/>
            </m:rPr>
            <w:rPr>
              <w:rFonts w:ascii="Cambria Math" w:eastAsiaTheme="minorEastAsia" w:hAnsi="Cambria Math" w:cs="Times New Roman"/>
              <w:color w:val="000000" w:themeColor="text1"/>
              <w:sz w:val="24"/>
              <w:szCs w:val="24"/>
            </w:rPr>
            <m:t xml:space="preserve"> (1</m:t>
          </m:r>
          <m:r>
            <w:rPr>
              <w:rFonts w:ascii="Cambria Math" w:eastAsiaTheme="minorEastAsia" w:hAnsi="Cambria Math" w:cs="Times New Roman"/>
              <w:color w:val="000000" w:themeColor="text1"/>
              <w:sz w:val="24"/>
              <w:szCs w:val="24"/>
            </w:rPr>
            <m:t>)</m:t>
          </m:r>
        </m:oMath>
      </m:oMathPara>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Where Fuzzy Cost represents the degree of deciding factor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i</m:t>
            </m:r>
          </m:sub>
        </m:sSub>
      </m:oMath>
      <w:r w:rsidRPr="00784D5D">
        <w:rPr>
          <w:rFonts w:ascii="Times New Roman" w:hAnsi="Times New Roman" w:cs="Times New Roman"/>
          <w:color w:val="000000" w:themeColor="text1"/>
          <w:sz w:val="24"/>
          <w:szCs w:val="24"/>
        </w:rPr>
        <w:t xml:space="preserve"> denotes all fuzzy rules, </w:t>
      </w:r>
      <m:oMath>
        <m:r>
          <w:rPr>
            <w:rFonts w:ascii="Cambria Math" w:hAnsi="Cambria Math" w:cs="Times New Roman"/>
            <w:color w:val="000000" w:themeColor="text1"/>
            <w:sz w:val="24"/>
            <w:szCs w:val="24"/>
          </w:rPr>
          <m:t>η</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i</m:t>
                </m:r>
              </m:sub>
            </m:sSub>
          </m:e>
        </m:d>
      </m:oMath>
      <w:r w:rsidRPr="00784D5D">
        <w:rPr>
          <w:rFonts w:ascii="Times New Roman" w:hAnsi="Times New Roman" w:cs="Times New Roman"/>
          <w:color w:val="000000" w:themeColor="text1"/>
          <w:sz w:val="24"/>
          <w:szCs w:val="24"/>
        </w:rPr>
        <w:t xml:space="preserve"> denotes all variables and </w:t>
      </w:r>
      <m:oMath>
        <m:r>
          <w:rPr>
            <w:rFonts w:ascii="Cambria Math" w:hAnsi="Cambria Math" w:cs="Times New Roman"/>
            <w:color w:val="000000" w:themeColor="text1"/>
            <w:sz w:val="24"/>
            <w:szCs w:val="24"/>
          </w:rPr>
          <m:t>η</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i</m:t>
                </m:r>
              </m:sub>
            </m:sSub>
          </m:e>
        </m:d>
      </m:oMath>
      <w:r w:rsidRPr="00784D5D">
        <w:rPr>
          <w:rFonts w:ascii="Times New Roman" w:hAnsi="Times New Roman" w:cs="Times New Roman"/>
          <w:color w:val="000000" w:themeColor="text1"/>
          <w:sz w:val="24"/>
          <w:szCs w:val="24"/>
        </w:rPr>
        <w:t xml:space="preserve"> denotes its membership function. The output of the Fuzzy Cost function was changed to numerical result based on the above described defuzziﬁcation method.</w:t>
      </w:r>
    </w:p>
    <w:p w:rsidR="00D76E4D" w:rsidRPr="00784D5D" w:rsidRDefault="00A0054D"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5</w:t>
      </w:r>
      <w:r w:rsidR="00D76E4D" w:rsidRPr="00784D5D">
        <w:rPr>
          <w:rFonts w:ascii="Times New Roman" w:hAnsi="Times New Roman" w:cs="Times New Roman"/>
          <w:color w:val="000000" w:themeColor="text1"/>
          <w:sz w:val="24"/>
          <w:szCs w:val="24"/>
        </w:rPr>
        <w:t xml:space="preserve"> shows the output of the Fuzzy Cost function. The MNP was divided into a set of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i</m:t>
            </m:r>
          </m:sub>
        </m:sSub>
      </m:oMath>
      <w:r w:rsidR="00D76E4D" w:rsidRPr="00784D5D">
        <w:rPr>
          <w:rFonts w:ascii="Times New Roman" w:eastAsiaTheme="minorEastAsia" w:hAnsi="Times New Roman" w:cs="Times New Roman"/>
          <w:color w:val="000000" w:themeColor="text1"/>
          <w:sz w:val="24"/>
          <w:szCs w:val="24"/>
        </w:rPr>
        <w:t xml:space="preserve"> variables. The output parameter MNP gives information of decision. In this, the MNP ranged from minimum 0% to maximum 100%. The whole range was distributed in five levels such as very low, low, med</w:t>
      </w:r>
      <w:proofErr w:type="spellStart"/>
      <w:r w:rsidR="00D76E4D" w:rsidRPr="00784D5D">
        <w:rPr>
          <w:rFonts w:ascii="Times New Roman" w:eastAsiaTheme="minorEastAsia" w:hAnsi="Times New Roman" w:cs="Times New Roman"/>
          <w:color w:val="000000" w:themeColor="text1"/>
          <w:sz w:val="24"/>
          <w:szCs w:val="24"/>
        </w:rPr>
        <w:t>ium</w:t>
      </w:r>
      <w:proofErr w:type="spellEnd"/>
      <w:r w:rsidR="00D76E4D" w:rsidRPr="00784D5D">
        <w:rPr>
          <w:rFonts w:ascii="Times New Roman" w:eastAsiaTheme="minorEastAsia" w:hAnsi="Times New Roman" w:cs="Times New Roman"/>
          <w:color w:val="000000" w:themeColor="text1"/>
          <w:sz w:val="24"/>
          <w:szCs w:val="24"/>
        </w:rPr>
        <w:t xml:space="preserve">, high, and very high. </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drawing>
          <wp:inline distT="0" distB="0" distL="0" distR="0" wp14:anchorId="1A9E336F" wp14:editId="4227E139">
            <wp:extent cx="4743450" cy="2247900"/>
            <wp:effectExtent l="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743450" cy="2247900"/>
                    </a:xfrm>
                    <a:prstGeom prst="rect">
                      <a:avLst/>
                    </a:prstGeom>
                    <a:noFill/>
                    <a:ln w="9525">
                      <a:noFill/>
                      <a:miter lim="800000"/>
                      <a:headEnd/>
                      <a:tailEnd/>
                    </a:ln>
                  </pic:spPr>
                </pic:pic>
              </a:graphicData>
            </a:graphic>
          </wp:inline>
        </w:drawing>
      </w:r>
    </w:p>
    <w:p w:rsidR="00D76E4D" w:rsidRPr="00784D5D" w:rsidRDefault="00A0054D"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Fig.5</w:t>
      </w:r>
      <w:r w:rsidR="00D76E4D" w:rsidRPr="00784D5D">
        <w:rPr>
          <w:rFonts w:ascii="Times New Roman" w:hAnsi="Times New Roman" w:cs="Times New Roman"/>
          <w:color w:val="000000" w:themeColor="text1"/>
          <w:sz w:val="24"/>
          <w:szCs w:val="24"/>
        </w:rPr>
        <w:t>: Output membership function of the MNP fuzzy inference system</w:t>
      </w:r>
    </w:p>
    <w:p w:rsidR="00D76E4D" w:rsidRPr="00784D5D" w:rsidRDefault="00A0054D"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Fig.5</w:t>
      </w:r>
      <w:r w:rsidR="00D76E4D" w:rsidRPr="00784D5D">
        <w:rPr>
          <w:rFonts w:ascii="Times New Roman" w:hAnsi="Times New Roman" w:cs="Times New Roman"/>
          <w:color w:val="000000" w:themeColor="text1"/>
          <w:sz w:val="24"/>
          <w:szCs w:val="24"/>
        </w:rPr>
        <w:t>, it was seen that the degree of membership for the output membership function of the MNP fuzzy inference system were the same at 1, but the output MNP in percentage (%) varies.</w:t>
      </w:r>
    </w:p>
    <w:p w:rsidR="00D76E4D" w:rsidRPr="00784D5D" w:rsidRDefault="00D76E4D"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When the MNP output ranges from 0 to 20%, the MNP output was said to be VERY LOW. When it falls between 18 to 42%, the MNP output was said to be LOW. When it ranged between </w:t>
      </w:r>
      <w:r w:rsidRPr="00784D5D">
        <w:rPr>
          <w:rFonts w:ascii="Times New Roman" w:hAnsi="Times New Roman" w:cs="Times New Roman"/>
          <w:color w:val="000000" w:themeColor="text1"/>
          <w:sz w:val="24"/>
          <w:szCs w:val="24"/>
        </w:rPr>
        <w:lastRenderedPageBreak/>
        <w:t>39 to 62%, the MNP output is said to be MEDIUM. When it varied between 58 to 90%, the MNP output was said to be HIGH, and when it ranged between 91 to 100%, the MNP output was said to be VERY HIGH.</w:t>
      </w:r>
    </w:p>
    <w:p w:rsidR="007E0266" w:rsidRDefault="007E0266" w:rsidP="00784D5D">
      <w:pPr>
        <w:pStyle w:val="NoSpacing"/>
        <w:spacing w:line="276" w:lineRule="auto"/>
        <w:jc w:val="both"/>
        <w:rPr>
          <w:rFonts w:ascii="Times New Roman" w:hAnsi="Times New Roman" w:cs="Times New Roman"/>
          <w:sz w:val="24"/>
          <w:szCs w:val="24"/>
        </w:rPr>
      </w:pPr>
    </w:p>
    <w:p w:rsidR="009506B7" w:rsidRPr="00876BB1" w:rsidRDefault="009506B7" w:rsidP="00784D5D">
      <w:pPr>
        <w:pStyle w:val="NoSpacing"/>
        <w:spacing w:line="276" w:lineRule="auto"/>
        <w:jc w:val="both"/>
        <w:rPr>
          <w:rFonts w:ascii="Times New Roman" w:hAnsi="Times New Roman" w:cs="Times New Roman"/>
          <w:b/>
          <w:sz w:val="24"/>
          <w:szCs w:val="24"/>
        </w:rPr>
      </w:pPr>
      <w:r w:rsidRPr="009506B7">
        <w:rPr>
          <w:rFonts w:ascii="Times New Roman" w:hAnsi="Times New Roman" w:cs="Times New Roman"/>
          <w:b/>
          <w:sz w:val="24"/>
          <w:szCs w:val="24"/>
        </w:rPr>
        <w:t>4.0 RESULTS AND DISCUSSION</w:t>
      </w:r>
    </w:p>
    <w:p w:rsidR="009506B7" w:rsidRPr="00876BB1" w:rsidRDefault="009506B7" w:rsidP="00784D5D">
      <w:pPr>
        <w:pStyle w:val="NoSpacing"/>
        <w:spacing w:line="276" w:lineRule="auto"/>
        <w:jc w:val="both"/>
        <w:rPr>
          <w:rFonts w:ascii="Times New Roman" w:hAnsi="Times New Roman" w:cs="Times New Roman"/>
          <w:b/>
          <w:sz w:val="24"/>
          <w:szCs w:val="24"/>
        </w:rPr>
      </w:pPr>
    </w:p>
    <w:p w:rsidR="007E0266" w:rsidRPr="00876BB1" w:rsidRDefault="009506B7" w:rsidP="00784D5D">
      <w:pPr>
        <w:pStyle w:val="NoSpacing"/>
        <w:spacing w:line="276" w:lineRule="auto"/>
        <w:jc w:val="both"/>
        <w:rPr>
          <w:rFonts w:ascii="Times New Roman" w:hAnsi="Times New Roman" w:cs="Times New Roman"/>
          <w:b/>
          <w:sz w:val="24"/>
          <w:szCs w:val="24"/>
        </w:rPr>
      </w:pPr>
      <w:r w:rsidRPr="00876BB1">
        <w:rPr>
          <w:rFonts w:ascii="Times New Roman" w:hAnsi="Times New Roman" w:cs="Times New Roman"/>
          <w:b/>
          <w:sz w:val="24"/>
          <w:szCs w:val="24"/>
        </w:rPr>
        <w:t>4.1</w:t>
      </w:r>
      <w:r w:rsidR="007E0266" w:rsidRPr="00876BB1">
        <w:rPr>
          <w:rFonts w:ascii="Times New Roman" w:hAnsi="Times New Roman" w:cs="Times New Roman"/>
          <w:b/>
          <w:sz w:val="24"/>
          <w:szCs w:val="24"/>
        </w:rPr>
        <w:t>: PREDICTABLE MOBILE NUMBER PORTABILITY FOR STUDIED CASE KPI’s</w:t>
      </w:r>
    </w:p>
    <w:p w:rsidR="0086511C" w:rsidRPr="00784D5D" w:rsidRDefault="0086511C" w:rsidP="00784D5D">
      <w:pPr>
        <w:pStyle w:val="NoSpacing"/>
        <w:spacing w:line="276" w:lineRule="auto"/>
        <w:jc w:val="both"/>
        <w:rPr>
          <w:rFonts w:ascii="Times New Roman" w:hAnsi="Times New Roman" w:cs="Times New Roman"/>
          <w:sz w:val="24"/>
          <w:szCs w:val="24"/>
        </w:rPr>
      </w:pPr>
      <w:r w:rsidRPr="00784D5D">
        <w:rPr>
          <w:rFonts w:ascii="Times New Roman" w:hAnsi="Times New Roman" w:cs="Times New Roman"/>
          <w:sz w:val="24"/>
          <w:szCs w:val="24"/>
        </w:rPr>
        <w:t>By considering the studied KPI’s, the fuzzy controller can be varied by modeling the average value of the KPI’s for the period under study. This is to determine a predictable mobile number portability for th</w:t>
      </w:r>
      <w:r w:rsidR="00A0054D">
        <w:rPr>
          <w:rFonts w:ascii="Times New Roman" w:hAnsi="Times New Roman" w:cs="Times New Roman"/>
          <w:sz w:val="24"/>
          <w:szCs w:val="24"/>
        </w:rPr>
        <w:t xml:space="preserve">e period under study. Figure </w:t>
      </w:r>
      <w:r w:rsidRPr="00784D5D">
        <w:rPr>
          <w:rFonts w:ascii="Times New Roman" w:hAnsi="Times New Roman" w:cs="Times New Roman"/>
          <w:sz w:val="24"/>
          <w:szCs w:val="24"/>
        </w:rPr>
        <w:t xml:space="preserve">6 shows the rule-viewer adjustable knob of the fuzzy inference system which can be used to obtain a predictable MNP for the studied network operators using the given KPI’s. </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drawing>
          <wp:inline distT="0" distB="0" distL="0" distR="0">
            <wp:extent cx="5448300" cy="2771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449384" cy="2772326"/>
                    </a:xfrm>
                    <a:prstGeom prst="rect">
                      <a:avLst/>
                    </a:prstGeom>
                    <a:noFill/>
                    <a:ln w="9525">
                      <a:noFill/>
                      <a:miter lim="800000"/>
                      <a:headEnd/>
                      <a:tailEnd/>
                    </a:ln>
                  </pic:spPr>
                </pic:pic>
              </a:graphicData>
            </a:graphic>
          </wp:inline>
        </w:drawing>
      </w:r>
    </w:p>
    <w:p w:rsidR="0086511C" w:rsidRPr="00784D5D" w:rsidRDefault="00A0054D"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w:t>
      </w:r>
      <w:r w:rsidR="0086511C" w:rsidRPr="00784D5D">
        <w:rPr>
          <w:rFonts w:ascii="Times New Roman" w:hAnsi="Times New Roman" w:cs="Times New Roman"/>
          <w:color w:val="000000" w:themeColor="text1"/>
          <w:sz w:val="24"/>
          <w:szCs w:val="24"/>
        </w:rPr>
        <w:t>6: Rule viewer adjustable table for predicting MNP</w:t>
      </w:r>
    </w:p>
    <w:p w:rsidR="0086511C" w:rsidRPr="00784D5D" w:rsidRDefault="00A0054D"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2</w:t>
      </w:r>
      <w:r w:rsidR="0086511C" w:rsidRPr="00784D5D">
        <w:rPr>
          <w:rFonts w:ascii="Times New Roman" w:hAnsi="Times New Roman" w:cs="Times New Roman"/>
          <w:color w:val="000000" w:themeColor="text1"/>
          <w:sz w:val="24"/>
          <w:szCs w:val="24"/>
        </w:rPr>
        <w:t xml:space="preserve"> shows the predictable MNP for the</w:t>
      </w:r>
      <w:r w:rsidR="00A80A46">
        <w:rPr>
          <w:rFonts w:ascii="Times New Roman" w:hAnsi="Times New Roman" w:cs="Times New Roman"/>
          <w:color w:val="000000" w:themeColor="text1"/>
          <w:sz w:val="24"/>
          <w:szCs w:val="24"/>
        </w:rPr>
        <w:t xml:space="preserve"> months of June to November 2022</w:t>
      </w:r>
    </w:p>
    <w:p w:rsidR="0086511C" w:rsidRPr="00784D5D" w:rsidRDefault="008D1ACD"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2</w:t>
      </w:r>
      <w:r w:rsidR="0086511C" w:rsidRPr="00784D5D">
        <w:rPr>
          <w:rFonts w:ascii="Times New Roman" w:hAnsi="Times New Roman" w:cs="Times New Roman"/>
          <w:color w:val="000000" w:themeColor="text1"/>
          <w:sz w:val="24"/>
          <w:szCs w:val="24"/>
        </w:rPr>
        <w:t>: The predictable MNP for the</w:t>
      </w:r>
      <w:r w:rsidR="00A80A46">
        <w:rPr>
          <w:rFonts w:ascii="Times New Roman" w:hAnsi="Times New Roman" w:cs="Times New Roman"/>
          <w:color w:val="000000" w:themeColor="text1"/>
          <w:sz w:val="24"/>
          <w:szCs w:val="24"/>
        </w:rPr>
        <w:t xml:space="preserve"> months of June to November 2022</w:t>
      </w:r>
    </w:p>
    <w:tbl>
      <w:tblPr>
        <w:tblStyle w:val="TableGrid"/>
        <w:tblW w:w="7636" w:type="dxa"/>
        <w:tblLook w:val="0000" w:firstRow="0" w:lastRow="0" w:firstColumn="0" w:lastColumn="0" w:noHBand="0" w:noVBand="0"/>
      </w:tblPr>
      <w:tblGrid>
        <w:gridCol w:w="1909"/>
        <w:gridCol w:w="1909"/>
        <w:gridCol w:w="1909"/>
        <w:gridCol w:w="1909"/>
      </w:tblGrid>
      <w:tr w:rsidR="0086511C" w:rsidRPr="001E2ADD" w:rsidTr="00017497">
        <w:trPr>
          <w:trHeight w:val="303"/>
        </w:trPr>
        <w:tc>
          <w:tcPr>
            <w:tcW w:w="7636" w:type="dxa"/>
            <w:gridSpan w:val="4"/>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 xml:space="preserve">                                                                    MNP (%)</w:t>
            </w:r>
          </w:p>
        </w:tc>
      </w:tr>
      <w:tr w:rsidR="0086511C" w:rsidRPr="001E2ADD" w:rsidTr="00017497">
        <w:tblPrEx>
          <w:tblLook w:val="04A0" w:firstRow="1" w:lastRow="0" w:firstColumn="1" w:lastColumn="0" w:noHBand="0" w:noVBand="1"/>
        </w:tblPrEx>
        <w:trPr>
          <w:trHeight w:val="363"/>
        </w:trPr>
        <w:tc>
          <w:tcPr>
            <w:tcW w:w="1909" w:type="dxa"/>
            <w:tcBorders>
              <w:top w:val="single" w:sz="4" w:space="0" w:color="auto"/>
            </w:tcBorders>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MONTHS</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NCC</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MTN NG</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GLO NIG</w:t>
            </w:r>
          </w:p>
        </w:tc>
      </w:tr>
      <w:tr w:rsidR="0086511C" w:rsidRPr="001E2ADD" w:rsidTr="00017497">
        <w:tblPrEx>
          <w:tblLook w:val="04A0" w:firstRow="1" w:lastRow="0" w:firstColumn="1" w:lastColumn="0" w:noHBand="0" w:noVBand="1"/>
        </w:tblPrEx>
        <w:trPr>
          <w:trHeight w:val="373"/>
        </w:trPr>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JUNE</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0.75</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0.75</w:t>
            </w:r>
          </w:p>
        </w:tc>
      </w:tr>
      <w:tr w:rsidR="0086511C" w:rsidRPr="001E2ADD" w:rsidTr="00017497">
        <w:tblPrEx>
          <w:tblLook w:val="04A0" w:firstRow="1" w:lastRow="0" w:firstColumn="1" w:lastColumn="0" w:noHBand="0" w:noVBand="1"/>
        </w:tblPrEx>
        <w:trPr>
          <w:trHeight w:val="363"/>
        </w:trPr>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JULY</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0.811</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0.821</w:t>
            </w:r>
          </w:p>
        </w:tc>
      </w:tr>
      <w:tr w:rsidR="0086511C" w:rsidRPr="001E2ADD" w:rsidTr="00017497">
        <w:tblPrEx>
          <w:tblLook w:val="04A0" w:firstRow="1" w:lastRow="0" w:firstColumn="1" w:lastColumn="0" w:noHBand="0" w:noVBand="1"/>
        </w:tblPrEx>
        <w:trPr>
          <w:trHeight w:val="373"/>
        </w:trPr>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AUGUST</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0.721</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0.791</w:t>
            </w:r>
          </w:p>
        </w:tc>
      </w:tr>
      <w:tr w:rsidR="0086511C" w:rsidRPr="001E2ADD" w:rsidTr="00017497">
        <w:tblPrEx>
          <w:tblLook w:val="04A0" w:firstRow="1" w:lastRow="0" w:firstColumn="1" w:lastColumn="0" w:noHBand="0" w:noVBand="1"/>
        </w:tblPrEx>
        <w:trPr>
          <w:trHeight w:val="363"/>
        </w:trPr>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SEPTEMBER</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0.813</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0.748</w:t>
            </w:r>
          </w:p>
        </w:tc>
      </w:tr>
      <w:tr w:rsidR="0086511C" w:rsidRPr="001E2ADD" w:rsidTr="00017497">
        <w:tblPrEx>
          <w:tblLook w:val="04A0" w:firstRow="1" w:lastRow="0" w:firstColumn="1" w:lastColumn="0" w:noHBand="0" w:noVBand="1"/>
        </w:tblPrEx>
        <w:trPr>
          <w:trHeight w:val="373"/>
        </w:trPr>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OCTOBER</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0.721</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0.70</w:t>
            </w:r>
          </w:p>
        </w:tc>
      </w:tr>
      <w:tr w:rsidR="0086511C" w:rsidRPr="001E2ADD" w:rsidTr="00017497">
        <w:tblPrEx>
          <w:tblLook w:val="04A0" w:firstRow="1" w:lastRow="0" w:firstColumn="1" w:lastColumn="0" w:noHBand="0" w:noVBand="1"/>
        </w:tblPrEx>
        <w:trPr>
          <w:trHeight w:val="373"/>
        </w:trPr>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NOVEMBER</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0.861</w:t>
            </w:r>
          </w:p>
        </w:tc>
        <w:tc>
          <w:tcPr>
            <w:tcW w:w="1909" w:type="dxa"/>
          </w:tcPr>
          <w:p w:rsidR="0086511C" w:rsidRPr="001E2ADD" w:rsidRDefault="0086511C" w:rsidP="00784D5D">
            <w:pPr>
              <w:pStyle w:val="NoSpacing"/>
              <w:spacing w:line="276" w:lineRule="auto"/>
              <w:jc w:val="both"/>
              <w:rPr>
                <w:rFonts w:ascii="Times New Roman" w:hAnsi="Times New Roman" w:cs="Times New Roman"/>
                <w:sz w:val="20"/>
                <w:szCs w:val="20"/>
              </w:rPr>
            </w:pPr>
            <w:r w:rsidRPr="001E2ADD">
              <w:rPr>
                <w:rFonts w:ascii="Times New Roman" w:hAnsi="Times New Roman" w:cs="Times New Roman"/>
                <w:sz w:val="20"/>
                <w:szCs w:val="20"/>
              </w:rPr>
              <w:t>0.80</w:t>
            </w:r>
          </w:p>
        </w:tc>
      </w:tr>
    </w:tbl>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Using the predictable MNP for the </w:t>
      </w:r>
      <w:r w:rsidR="00A80A46">
        <w:rPr>
          <w:rFonts w:ascii="Times New Roman" w:hAnsi="Times New Roman" w:cs="Times New Roman"/>
          <w:color w:val="000000" w:themeColor="text1"/>
          <w:sz w:val="24"/>
          <w:szCs w:val="24"/>
        </w:rPr>
        <w:t>month of June 2022</w:t>
      </w:r>
      <w:r w:rsidR="008D1ACD">
        <w:rPr>
          <w:rFonts w:ascii="Times New Roman" w:hAnsi="Times New Roman" w:cs="Times New Roman"/>
          <w:color w:val="000000" w:themeColor="text1"/>
          <w:sz w:val="24"/>
          <w:szCs w:val="24"/>
        </w:rPr>
        <w:t xml:space="preserve"> in Table 2, a bar plot of Figure </w:t>
      </w:r>
      <w:r w:rsidRPr="00784D5D">
        <w:rPr>
          <w:rFonts w:ascii="Times New Roman" w:hAnsi="Times New Roman" w:cs="Times New Roman"/>
          <w:color w:val="000000" w:themeColor="text1"/>
          <w:sz w:val="24"/>
          <w:szCs w:val="24"/>
        </w:rPr>
        <w:t xml:space="preserve">7 was generated. </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lastRenderedPageBreak/>
        <w:drawing>
          <wp:inline distT="0" distB="0" distL="0" distR="0">
            <wp:extent cx="4704080" cy="23241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715147" cy="2329568"/>
                    </a:xfrm>
                    <a:prstGeom prst="rect">
                      <a:avLst/>
                    </a:prstGeom>
                    <a:noFill/>
                    <a:ln w="9525">
                      <a:noFill/>
                      <a:miter lim="800000"/>
                      <a:headEnd/>
                      <a:tailEnd/>
                    </a:ln>
                  </pic:spPr>
                </pic:pic>
              </a:graphicData>
            </a:graphic>
          </wp:inline>
        </w:drawing>
      </w:r>
    </w:p>
    <w:p w:rsidR="0086511C" w:rsidRPr="00784D5D" w:rsidRDefault="008D1ACD"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w:t>
      </w:r>
      <w:r w:rsidR="0086511C" w:rsidRPr="00784D5D">
        <w:rPr>
          <w:rFonts w:ascii="Times New Roman" w:hAnsi="Times New Roman" w:cs="Times New Roman"/>
          <w:color w:val="000000" w:themeColor="text1"/>
          <w:sz w:val="24"/>
          <w:szCs w:val="24"/>
        </w:rPr>
        <w:t>7: Plot of predictable MNP against network oper</w:t>
      </w:r>
      <w:r w:rsidR="00A80A46">
        <w:rPr>
          <w:rFonts w:ascii="Times New Roman" w:hAnsi="Times New Roman" w:cs="Times New Roman"/>
          <w:color w:val="000000" w:themeColor="text1"/>
          <w:sz w:val="24"/>
          <w:szCs w:val="24"/>
        </w:rPr>
        <w:t>ators in the month of June, 2022</w:t>
      </w:r>
      <w:r w:rsidR="0086511C" w:rsidRPr="00784D5D">
        <w:rPr>
          <w:rFonts w:ascii="Times New Roman" w:hAnsi="Times New Roman" w:cs="Times New Roman"/>
          <w:color w:val="000000" w:themeColor="text1"/>
          <w:sz w:val="24"/>
          <w:szCs w:val="24"/>
        </w:rPr>
        <w:t>.</w:t>
      </w:r>
    </w:p>
    <w:p w:rsidR="0086511C" w:rsidRPr="00784D5D" w:rsidRDefault="008D1ACD"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plot of Figure </w:t>
      </w:r>
      <w:r w:rsidR="0086511C" w:rsidRPr="00784D5D">
        <w:rPr>
          <w:rFonts w:ascii="Times New Roman" w:hAnsi="Times New Roman" w:cs="Times New Roman"/>
          <w:color w:val="000000" w:themeColor="text1"/>
          <w:sz w:val="24"/>
          <w:szCs w:val="24"/>
        </w:rPr>
        <w:t>7, the standard predictable MNP for NCC was 80% (0.8). It can also be seen that for a user wishing to port to a better network, MTN NG and GLO NG were not able to meet the standard predictable MNP for NCC at 80%. Their MNP score was 75% each.</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Using the predictable MNP for the </w:t>
      </w:r>
      <w:r w:rsidR="00A80A46">
        <w:rPr>
          <w:rFonts w:ascii="Times New Roman" w:hAnsi="Times New Roman" w:cs="Times New Roman"/>
          <w:color w:val="000000" w:themeColor="text1"/>
          <w:sz w:val="24"/>
          <w:szCs w:val="24"/>
        </w:rPr>
        <w:t>month of July 2022</w:t>
      </w:r>
      <w:r w:rsidR="00777FFA">
        <w:rPr>
          <w:rFonts w:ascii="Times New Roman" w:hAnsi="Times New Roman" w:cs="Times New Roman"/>
          <w:color w:val="000000" w:themeColor="text1"/>
          <w:sz w:val="24"/>
          <w:szCs w:val="24"/>
        </w:rPr>
        <w:t xml:space="preserve"> in Table 2</w:t>
      </w:r>
      <w:r w:rsidR="00A80A46">
        <w:rPr>
          <w:rFonts w:ascii="Times New Roman" w:hAnsi="Times New Roman" w:cs="Times New Roman"/>
          <w:color w:val="000000" w:themeColor="text1"/>
          <w:sz w:val="24"/>
          <w:szCs w:val="24"/>
        </w:rPr>
        <w:t xml:space="preserve">, a bar plot of Figure </w:t>
      </w:r>
      <w:r w:rsidRPr="00784D5D">
        <w:rPr>
          <w:rFonts w:ascii="Times New Roman" w:hAnsi="Times New Roman" w:cs="Times New Roman"/>
          <w:color w:val="000000" w:themeColor="text1"/>
          <w:sz w:val="24"/>
          <w:szCs w:val="24"/>
        </w:rPr>
        <w:t xml:space="preserve">8 was generated. </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drawing>
          <wp:inline distT="0" distB="0" distL="0" distR="0">
            <wp:extent cx="4304595" cy="2390775"/>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311235" cy="2394463"/>
                    </a:xfrm>
                    <a:prstGeom prst="rect">
                      <a:avLst/>
                    </a:prstGeom>
                    <a:noFill/>
                    <a:ln w="9525">
                      <a:noFill/>
                      <a:miter lim="800000"/>
                      <a:headEnd/>
                      <a:tailEnd/>
                    </a:ln>
                  </pic:spPr>
                </pic:pic>
              </a:graphicData>
            </a:graphic>
          </wp:inline>
        </w:drawing>
      </w:r>
    </w:p>
    <w:p w:rsidR="0086511C" w:rsidRPr="00784D5D" w:rsidRDefault="00777FFA"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w:t>
      </w:r>
      <w:r w:rsidR="0086511C" w:rsidRPr="00784D5D">
        <w:rPr>
          <w:rFonts w:ascii="Times New Roman" w:hAnsi="Times New Roman" w:cs="Times New Roman"/>
          <w:color w:val="000000" w:themeColor="text1"/>
          <w:sz w:val="24"/>
          <w:szCs w:val="24"/>
        </w:rPr>
        <w:t>8: plot of predictable MNP against network ope</w:t>
      </w:r>
      <w:r w:rsidR="00E321FB">
        <w:rPr>
          <w:rFonts w:ascii="Times New Roman" w:hAnsi="Times New Roman" w:cs="Times New Roman"/>
          <w:color w:val="000000" w:themeColor="text1"/>
          <w:sz w:val="24"/>
          <w:szCs w:val="24"/>
        </w:rPr>
        <w:t>rators in the month of July 2022</w:t>
      </w:r>
      <w:r w:rsidR="0086511C" w:rsidRPr="00784D5D">
        <w:rPr>
          <w:rFonts w:ascii="Times New Roman" w:hAnsi="Times New Roman" w:cs="Times New Roman"/>
          <w:color w:val="000000" w:themeColor="text1"/>
          <w:sz w:val="24"/>
          <w:szCs w:val="24"/>
        </w:rPr>
        <w:t xml:space="preserve"> </w:t>
      </w:r>
    </w:p>
    <w:p w:rsidR="0086511C" w:rsidRPr="00784D5D" w:rsidRDefault="00777FFA"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plot of Figure </w:t>
      </w:r>
      <w:r w:rsidR="0086511C" w:rsidRPr="00784D5D">
        <w:rPr>
          <w:rFonts w:ascii="Times New Roman" w:hAnsi="Times New Roman" w:cs="Times New Roman"/>
          <w:color w:val="000000" w:themeColor="text1"/>
          <w:sz w:val="24"/>
          <w:szCs w:val="24"/>
        </w:rPr>
        <w:t>8, the standard predictable MNP for NCC is 80%. It can also be seen that for a user wishing to port to a better network, GLO NG is the best networks operator to port into with MNP score of 82%. All networks predicted exceeded the NCC standard.</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Using the predictable MNP for the mo</w:t>
      </w:r>
      <w:r w:rsidR="00777FFA">
        <w:rPr>
          <w:rFonts w:ascii="Times New Roman" w:hAnsi="Times New Roman" w:cs="Times New Roman"/>
          <w:color w:val="000000" w:themeColor="text1"/>
          <w:sz w:val="24"/>
          <w:szCs w:val="24"/>
        </w:rPr>
        <w:t>nth of August 2020 in Table 2, a bar plot of Figure 9</w:t>
      </w:r>
      <w:r w:rsidRPr="00784D5D">
        <w:rPr>
          <w:rFonts w:ascii="Times New Roman" w:hAnsi="Times New Roman" w:cs="Times New Roman"/>
          <w:color w:val="000000" w:themeColor="text1"/>
          <w:sz w:val="24"/>
          <w:szCs w:val="24"/>
        </w:rPr>
        <w:t xml:space="preserve"> was generated. </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lastRenderedPageBreak/>
        <w:drawing>
          <wp:inline distT="0" distB="0" distL="0" distR="0">
            <wp:extent cx="5269596" cy="2647950"/>
            <wp:effectExtent l="0" t="0" r="0" b="0"/>
            <wp:docPr id="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271462" cy="2648888"/>
                    </a:xfrm>
                    <a:prstGeom prst="rect">
                      <a:avLst/>
                    </a:prstGeom>
                    <a:noFill/>
                    <a:ln w="9525">
                      <a:noFill/>
                      <a:miter lim="800000"/>
                      <a:headEnd/>
                      <a:tailEnd/>
                    </a:ln>
                  </pic:spPr>
                </pic:pic>
              </a:graphicData>
            </a:graphic>
          </wp:inline>
        </w:drawing>
      </w:r>
    </w:p>
    <w:p w:rsidR="0086511C" w:rsidRPr="00784D5D" w:rsidRDefault="00777FFA"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w:t>
      </w:r>
      <w:r w:rsidR="0086511C" w:rsidRPr="00784D5D">
        <w:rPr>
          <w:rFonts w:ascii="Times New Roman" w:hAnsi="Times New Roman" w:cs="Times New Roman"/>
          <w:color w:val="000000" w:themeColor="text1"/>
          <w:sz w:val="24"/>
          <w:szCs w:val="24"/>
        </w:rPr>
        <w:t>9: Plot of predictable MNP against network opera</w:t>
      </w:r>
      <w:r w:rsidR="00BE2A83">
        <w:rPr>
          <w:rFonts w:ascii="Times New Roman" w:hAnsi="Times New Roman" w:cs="Times New Roman"/>
          <w:color w:val="000000" w:themeColor="text1"/>
          <w:sz w:val="24"/>
          <w:szCs w:val="24"/>
        </w:rPr>
        <w:t>tors in the month of August 2022</w:t>
      </w:r>
      <w:r w:rsidR="0086511C" w:rsidRPr="00784D5D">
        <w:rPr>
          <w:rFonts w:ascii="Times New Roman" w:hAnsi="Times New Roman" w:cs="Times New Roman"/>
          <w:color w:val="000000" w:themeColor="text1"/>
          <w:sz w:val="24"/>
          <w:szCs w:val="24"/>
        </w:rPr>
        <w:t xml:space="preserve"> </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From the plot of Figu</w:t>
      </w:r>
      <w:r w:rsidR="00777FFA">
        <w:rPr>
          <w:rFonts w:ascii="Times New Roman" w:hAnsi="Times New Roman" w:cs="Times New Roman"/>
          <w:color w:val="000000" w:themeColor="text1"/>
          <w:sz w:val="24"/>
          <w:szCs w:val="24"/>
        </w:rPr>
        <w:t xml:space="preserve">re </w:t>
      </w:r>
      <w:r w:rsidRPr="00784D5D">
        <w:rPr>
          <w:rFonts w:ascii="Times New Roman" w:hAnsi="Times New Roman" w:cs="Times New Roman"/>
          <w:color w:val="000000" w:themeColor="text1"/>
          <w:sz w:val="24"/>
          <w:szCs w:val="24"/>
        </w:rPr>
        <w:t>9, the standard predictable MNP for NCC was 80% (0.8). It can also be seen that for a user wishing to port to a better network, GLO NG is the best networks operator to port into with MNP score of 79 %.</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Using the predictable MNP for the month</w:t>
      </w:r>
      <w:r w:rsidR="00BE2A83">
        <w:rPr>
          <w:rFonts w:ascii="Times New Roman" w:hAnsi="Times New Roman" w:cs="Times New Roman"/>
          <w:color w:val="000000" w:themeColor="text1"/>
          <w:sz w:val="24"/>
          <w:szCs w:val="24"/>
        </w:rPr>
        <w:t xml:space="preserve"> of September 2022</w:t>
      </w:r>
      <w:r w:rsidR="00777FFA">
        <w:rPr>
          <w:rFonts w:ascii="Times New Roman" w:hAnsi="Times New Roman" w:cs="Times New Roman"/>
          <w:color w:val="000000" w:themeColor="text1"/>
          <w:sz w:val="24"/>
          <w:szCs w:val="24"/>
        </w:rPr>
        <w:t xml:space="preserve"> in Table 2, a bar plot of Figure 1</w:t>
      </w:r>
      <w:r w:rsidRPr="00784D5D">
        <w:rPr>
          <w:rFonts w:ascii="Times New Roman" w:hAnsi="Times New Roman" w:cs="Times New Roman"/>
          <w:color w:val="000000" w:themeColor="text1"/>
          <w:sz w:val="24"/>
          <w:szCs w:val="24"/>
        </w:rPr>
        <w:t xml:space="preserve">0 was generated. </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drawing>
          <wp:inline distT="0" distB="0" distL="0" distR="0">
            <wp:extent cx="4276725" cy="2124075"/>
            <wp:effectExtent l="0" t="0" r="0" b="0"/>
            <wp:docPr id="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4276725" cy="2124075"/>
                    </a:xfrm>
                    <a:prstGeom prst="rect">
                      <a:avLst/>
                    </a:prstGeom>
                    <a:noFill/>
                    <a:ln w="9525">
                      <a:noFill/>
                      <a:miter lim="800000"/>
                      <a:headEnd/>
                      <a:tailEnd/>
                    </a:ln>
                  </pic:spPr>
                </pic:pic>
              </a:graphicData>
            </a:graphic>
          </wp:inline>
        </w:drawing>
      </w:r>
    </w:p>
    <w:p w:rsidR="0086511C" w:rsidRPr="00784D5D" w:rsidRDefault="00777FFA"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w:t>
      </w:r>
      <w:r w:rsidR="0086511C" w:rsidRPr="00784D5D">
        <w:rPr>
          <w:rFonts w:ascii="Times New Roman" w:hAnsi="Times New Roman" w:cs="Times New Roman"/>
          <w:color w:val="000000" w:themeColor="text1"/>
          <w:sz w:val="24"/>
          <w:szCs w:val="24"/>
        </w:rPr>
        <w:t>0: Plot of predictable MNP against network operator</w:t>
      </w:r>
      <w:r w:rsidR="00797EFD">
        <w:rPr>
          <w:rFonts w:ascii="Times New Roman" w:hAnsi="Times New Roman" w:cs="Times New Roman"/>
          <w:color w:val="000000" w:themeColor="text1"/>
          <w:sz w:val="24"/>
          <w:szCs w:val="24"/>
        </w:rPr>
        <w:t>s in the month of September 2022</w:t>
      </w:r>
    </w:p>
    <w:p w:rsidR="0086511C" w:rsidRPr="00784D5D" w:rsidRDefault="00797EFD"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the plot of Figure 10</w:t>
      </w:r>
      <w:r w:rsidR="0086511C" w:rsidRPr="00784D5D">
        <w:rPr>
          <w:rFonts w:ascii="Times New Roman" w:hAnsi="Times New Roman" w:cs="Times New Roman"/>
          <w:color w:val="000000" w:themeColor="text1"/>
          <w:sz w:val="24"/>
          <w:szCs w:val="24"/>
        </w:rPr>
        <w:t>, the standard predictable MNP for NCC is 80% (0.8). It can also be seen that for a user wishing to port to a better network, MTN NG is the best networks operator to port into with MNP score of 81%.</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Using the predictable MNP for the mon</w:t>
      </w:r>
      <w:r w:rsidR="00033037">
        <w:rPr>
          <w:rFonts w:ascii="Times New Roman" w:hAnsi="Times New Roman" w:cs="Times New Roman"/>
          <w:color w:val="000000" w:themeColor="text1"/>
          <w:sz w:val="24"/>
          <w:szCs w:val="24"/>
        </w:rPr>
        <w:t>th of October 2022</w:t>
      </w:r>
      <w:r w:rsidR="00777FFA">
        <w:rPr>
          <w:rFonts w:ascii="Times New Roman" w:hAnsi="Times New Roman" w:cs="Times New Roman"/>
          <w:color w:val="000000" w:themeColor="text1"/>
          <w:sz w:val="24"/>
          <w:szCs w:val="24"/>
        </w:rPr>
        <w:t xml:space="preserve"> in Table 2</w:t>
      </w:r>
      <w:r w:rsidRPr="00784D5D">
        <w:rPr>
          <w:rFonts w:ascii="Times New Roman" w:hAnsi="Times New Roman" w:cs="Times New Roman"/>
          <w:color w:val="000000" w:themeColor="text1"/>
          <w:sz w:val="24"/>
          <w:szCs w:val="24"/>
        </w:rPr>
        <w:t>, a b</w:t>
      </w:r>
      <w:r w:rsidR="00777FFA">
        <w:rPr>
          <w:rFonts w:ascii="Times New Roman" w:hAnsi="Times New Roman" w:cs="Times New Roman"/>
          <w:color w:val="000000" w:themeColor="text1"/>
          <w:sz w:val="24"/>
          <w:szCs w:val="24"/>
        </w:rPr>
        <w:t xml:space="preserve">ar plot of Figure 10 </w:t>
      </w:r>
      <w:r w:rsidRPr="00784D5D">
        <w:rPr>
          <w:rFonts w:ascii="Times New Roman" w:hAnsi="Times New Roman" w:cs="Times New Roman"/>
          <w:color w:val="000000" w:themeColor="text1"/>
          <w:sz w:val="24"/>
          <w:szCs w:val="24"/>
        </w:rPr>
        <w:t xml:space="preserve">was generated. </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lastRenderedPageBreak/>
        <w:drawing>
          <wp:inline distT="0" distB="0" distL="0" distR="0">
            <wp:extent cx="4343400" cy="2552700"/>
            <wp:effectExtent l="0" t="0" r="0" b="0"/>
            <wp:docPr id="8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4343400" cy="2552700"/>
                    </a:xfrm>
                    <a:prstGeom prst="rect">
                      <a:avLst/>
                    </a:prstGeom>
                    <a:noFill/>
                    <a:ln w="9525">
                      <a:noFill/>
                      <a:miter lim="800000"/>
                      <a:headEnd/>
                      <a:tailEnd/>
                    </a:ln>
                  </pic:spPr>
                </pic:pic>
              </a:graphicData>
            </a:graphic>
          </wp:inline>
        </w:drawing>
      </w:r>
    </w:p>
    <w:p w:rsidR="0086511C" w:rsidRPr="00784D5D" w:rsidRDefault="00777FFA"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w:t>
      </w:r>
      <w:r w:rsidR="0086511C" w:rsidRPr="00784D5D">
        <w:rPr>
          <w:rFonts w:ascii="Times New Roman" w:hAnsi="Times New Roman" w:cs="Times New Roman"/>
          <w:color w:val="000000" w:themeColor="text1"/>
          <w:sz w:val="24"/>
          <w:szCs w:val="24"/>
        </w:rPr>
        <w:t>1: Plot of predictable MNP against network operators in</w:t>
      </w:r>
      <w:r w:rsidR="008915DC">
        <w:rPr>
          <w:rFonts w:ascii="Times New Roman" w:hAnsi="Times New Roman" w:cs="Times New Roman"/>
          <w:color w:val="000000" w:themeColor="text1"/>
          <w:sz w:val="24"/>
          <w:szCs w:val="24"/>
        </w:rPr>
        <w:t xml:space="preserve"> the month of October 2022</w:t>
      </w:r>
    </w:p>
    <w:p w:rsidR="0086511C" w:rsidRPr="00784D5D" w:rsidRDefault="00777FFA"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the plot of Figure 1</w:t>
      </w:r>
      <w:r w:rsidR="0086511C" w:rsidRPr="00784D5D">
        <w:rPr>
          <w:rFonts w:ascii="Times New Roman" w:hAnsi="Times New Roman" w:cs="Times New Roman"/>
          <w:color w:val="000000" w:themeColor="text1"/>
          <w:sz w:val="24"/>
          <w:szCs w:val="24"/>
        </w:rPr>
        <w:t>1, the standard predictable MNP for NCC was 80%.  None of the network was able to meet the NCC predictable benchmark.</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MTN NG had MNP score of 72%, strongly followed by the </w:t>
      </w:r>
      <w:proofErr w:type="spellStart"/>
      <w:r w:rsidRPr="00784D5D">
        <w:rPr>
          <w:rFonts w:ascii="Times New Roman" w:hAnsi="Times New Roman" w:cs="Times New Roman"/>
          <w:color w:val="000000" w:themeColor="text1"/>
          <w:sz w:val="24"/>
          <w:szCs w:val="24"/>
        </w:rPr>
        <w:t>Glo</w:t>
      </w:r>
      <w:proofErr w:type="spellEnd"/>
      <w:r w:rsidRPr="00784D5D">
        <w:rPr>
          <w:rFonts w:ascii="Times New Roman" w:hAnsi="Times New Roman" w:cs="Times New Roman"/>
          <w:color w:val="000000" w:themeColor="text1"/>
          <w:sz w:val="24"/>
          <w:szCs w:val="24"/>
        </w:rPr>
        <w:t xml:space="preserve"> with predictable MNP of 70%.</w:t>
      </w:r>
    </w:p>
    <w:p w:rsidR="0086511C"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Using the predictable MNP for the mont</w:t>
      </w:r>
      <w:r w:rsidR="0003167A">
        <w:rPr>
          <w:rFonts w:ascii="Times New Roman" w:hAnsi="Times New Roman" w:cs="Times New Roman"/>
          <w:color w:val="000000" w:themeColor="text1"/>
          <w:sz w:val="24"/>
          <w:szCs w:val="24"/>
        </w:rPr>
        <w:t>h of November 2022</w:t>
      </w:r>
      <w:r w:rsidR="00777FFA">
        <w:rPr>
          <w:rFonts w:ascii="Times New Roman" w:hAnsi="Times New Roman" w:cs="Times New Roman"/>
          <w:color w:val="000000" w:themeColor="text1"/>
          <w:sz w:val="24"/>
          <w:szCs w:val="24"/>
        </w:rPr>
        <w:t xml:space="preserve"> in Table 2, a bar plot of Figure 11 </w:t>
      </w:r>
      <w:r w:rsidRPr="00784D5D">
        <w:rPr>
          <w:rFonts w:ascii="Times New Roman" w:hAnsi="Times New Roman" w:cs="Times New Roman"/>
          <w:color w:val="000000" w:themeColor="text1"/>
          <w:sz w:val="24"/>
          <w:szCs w:val="24"/>
        </w:rPr>
        <w:t>was generated</w:t>
      </w:r>
      <w:r w:rsidR="00B86213">
        <w:rPr>
          <w:rFonts w:ascii="Times New Roman" w:hAnsi="Times New Roman" w:cs="Times New Roman"/>
          <w:color w:val="000000" w:themeColor="text1"/>
          <w:sz w:val="24"/>
          <w:szCs w:val="24"/>
        </w:rPr>
        <w:t>.</w:t>
      </w:r>
    </w:p>
    <w:p w:rsidR="00B86213" w:rsidRPr="00784D5D" w:rsidRDefault="00B86213" w:rsidP="00784D5D">
      <w:pPr>
        <w:pStyle w:val="NoSpacing"/>
        <w:spacing w:line="276" w:lineRule="auto"/>
        <w:jc w:val="both"/>
        <w:rPr>
          <w:rFonts w:ascii="Times New Roman" w:hAnsi="Times New Roman" w:cs="Times New Roman"/>
          <w:color w:val="000000" w:themeColor="text1"/>
          <w:sz w:val="24"/>
          <w:szCs w:val="24"/>
        </w:rPr>
      </w:pPr>
    </w:p>
    <w:p w:rsidR="0086511C" w:rsidRPr="00784D5D" w:rsidRDefault="0086511C" w:rsidP="00784D5D">
      <w:pPr>
        <w:pStyle w:val="NoSpacing"/>
        <w:spacing w:line="276" w:lineRule="auto"/>
        <w:jc w:val="both"/>
        <w:rPr>
          <w:rFonts w:ascii="Times New Roman" w:hAnsi="Times New Roman" w:cs="Times New Roman"/>
          <w:noProof/>
          <w:color w:val="000000" w:themeColor="text1"/>
          <w:sz w:val="24"/>
          <w:szCs w:val="24"/>
        </w:rPr>
      </w:pPr>
      <w:r w:rsidRPr="00784D5D">
        <w:rPr>
          <w:rFonts w:ascii="Times New Roman" w:hAnsi="Times New Roman" w:cs="Times New Roman"/>
          <w:noProof/>
          <w:color w:val="000000" w:themeColor="text1"/>
          <w:sz w:val="24"/>
          <w:szCs w:val="24"/>
        </w:rPr>
        <w:drawing>
          <wp:inline distT="0" distB="0" distL="0" distR="0">
            <wp:extent cx="4710430" cy="2590800"/>
            <wp:effectExtent l="0" t="0" r="0" b="0"/>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4712243" cy="2591797"/>
                    </a:xfrm>
                    <a:prstGeom prst="rect">
                      <a:avLst/>
                    </a:prstGeom>
                    <a:noFill/>
                    <a:ln w="9525">
                      <a:noFill/>
                      <a:miter lim="800000"/>
                      <a:headEnd/>
                      <a:tailEnd/>
                    </a:ln>
                  </pic:spPr>
                </pic:pic>
              </a:graphicData>
            </a:graphic>
          </wp:inline>
        </w:drawing>
      </w:r>
    </w:p>
    <w:p w:rsidR="0086511C" w:rsidRDefault="00AD1416"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12</w:t>
      </w:r>
      <w:r w:rsidR="0086511C" w:rsidRPr="00784D5D">
        <w:rPr>
          <w:rFonts w:ascii="Times New Roman" w:hAnsi="Times New Roman" w:cs="Times New Roman"/>
          <w:color w:val="000000" w:themeColor="text1"/>
          <w:sz w:val="24"/>
          <w:szCs w:val="24"/>
        </w:rPr>
        <w:t>: Plot of predictable MNP against network operato</w:t>
      </w:r>
      <w:r w:rsidR="00A536C0">
        <w:rPr>
          <w:rFonts w:ascii="Times New Roman" w:hAnsi="Times New Roman" w:cs="Times New Roman"/>
          <w:color w:val="000000" w:themeColor="text1"/>
          <w:sz w:val="24"/>
          <w:szCs w:val="24"/>
        </w:rPr>
        <w:t>rs in the month of November 2022</w:t>
      </w:r>
    </w:p>
    <w:p w:rsidR="00AD1416" w:rsidRPr="00784D5D" w:rsidRDefault="00AD1416" w:rsidP="00784D5D">
      <w:pPr>
        <w:pStyle w:val="NoSpacing"/>
        <w:spacing w:line="276" w:lineRule="auto"/>
        <w:jc w:val="both"/>
        <w:rPr>
          <w:rFonts w:ascii="Times New Roman" w:hAnsi="Times New Roman" w:cs="Times New Roman"/>
          <w:color w:val="000000" w:themeColor="text1"/>
          <w:sz w:val="24"/>
          <w:szCs w:val="24"/>
        </w:rPr>
      </w:pPr>
    </w:p>
    <w:p w:rsidR="0086511C" w:rsidRPr="00784D5D" w:rsidRDefault="00AD1416"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the plot of Figure 1</w:t>
      </w:r>
      <w:r w:rsidR="0086511C" w:rsidRPr="00784D5D">
        <w:rPr>
          <w:rFonts w:ascii="Times New Roman" w:hAnsi="Times New Roman" w:cs="Times New Roman"/>
          <w:color w:val="000000" w:themeColor="text1"/>
          <w:sz w:val="24"/>
          <w:szCs w:val="24"/>
        </w:rPr>
        <w:t xml:space="preserve">2, the standard predictable MNP for NCC was 80%. It can also be seen that for a user wishing to port to a better network, MTN NG is the best networks operator to port into with MNP score of 86%, 6% better than the NCC target, strongly followed by GLO NG, with an MNP score of 80%. </w:t>
      </w:r>
    </w:p>
    <w:p w:rsidR="00876BB1" w:rsidRDefault="00876BB1" w:rsidP="00784D5D">
      <w:pPr>
        <w:pStyle w:val="NoSpacing"/>
        <w:spacing w:line="276" w:lineRule="auto"/>
        <w:jc w:val="both"/>
        <w:rPr>
          <w:rFonts w:ascii="Times New Roman" w:hAnsi="Times New Roman" w:cs="Times New Roman"/>
          <w:b/>
          <w:color w:val="000000" w:themeColor="text1"/>
          <w:sz w:val="24"/>
          <w:szCs w:val="24"/>
        </w:rPr>
      </w:pPr>
    </w:p>
    <w:p w:rsidR="00E76BF9" w:rsidRDefault="00E76BF9" w:rsidP="00784D5D">
      <w:pPr>
        <w:pStyle w:val="NoSpacing"/>
        <w:spacing w:line="276" w:lineRule="auto"/>
        <w:jc w:val="both"/>
        <w:rPr>
          <w:rFonts w:ascii="Times New Roman" w:hAnsi="Times New Roman" w:cs="Times New Roman"/>
          <w:b/>
          <w:color w:val="000000" w:themeColor="text1"/>
          <w:sz w:val="24"/>
          <w:szCs w:val="24"/>
        </w:rPr>
      </w:pPr>
    </w:p>
    <w:p w:rsidR="0086511C" w:rsidRPr="00784D5D" w:rsidRDefault="00876BB1"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4.2</w:t>
      </w:r>
      <w:r w:rsidR="0086511C" w:rsidRPr="00784D5D">
        <w:rPr>
          <w:rFonts w:ascii="Times New Roman" w:hAnsi="Times New Roman" w:cs="Times New Roman"/>
          <w:b/>
          <w:color w:val="000000" w:themeColor="text1"/>
          <w:sz w:val="24"/>
          <w:szCs w:val="24"/>
        </w:rPr>
        <w:t xml:space="preserve"> AVERAGE PREDICTABLE MNP FOR THE STUDIED PERIOD</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To obtain the best predictable MNP of the considered network operators, the average of the MNP’s for the six months under study was obtained and the r</w:t>
      </w:r>
      <w:r w:rsidR="00AD1416">
        <w:rPr>
          <w:rFonts w:ascii="Times New Roman" w:hAnsi="Times New Roman" w:cs="Times New Roman"/>
          <w:color w:val="000000" w:themeColor="text1"/>
          <w:sz w:val="24"/>
          <w:szCs w:val="24"/>
        </w:rPr>
        <w:t>esults is as shown in Table 3</w:t>
      </w:r>
      <w:r w:rsidRPr="00784D5D">
        <w:rPr>
          <w:rFonts w:ascii="Times New Roman" w:hAnsi="Times New Roman" w:cs="Times New Roman"/>
          <w:color w:val="000000" w:themeColor="text1"/>
          <w:sz w:val="24"/>
          <w:szCs w:val="24"/>
        </w:rPr>
        <w:t>.</w:t>
      </w:r>
    </w:p>
    <w:p w:rsidR="0086511C" w:rsidRPr="00784D5D" w:rsidRDefault="00AD1416"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3</w:t>
      </w:r>
      <w:r w:rsidR="0086511C" w:rsidRPr="00784D5D">
        <w:rPr>
          <w:rFonts w:ascii="Times New Roman" w:hAnsi="Times New Roman" w:cs="Times New Roman"/>
          <w:color w:val="000000" w:themeColor="text1"/>
          <w:sz w:val="24"/>
          <w:szCs w:val="24"/>
        </w:rPr>
        <w:t>: Average predictable MNP score for the studied period</w:t>
      </w:r>
    </w:p>
    <w:tbl>
      <w:tblPr>
        <w:tblStyle w:val="TableGrid"/>
        <w:tblW w:w="0" w:type="auto"/>
        <w:tblLook w:val="04A0" w:firstRow="1" w:lastRow="0" w:firstColumn="1" w:lastColumn="0" w:noHBand="0" w:noVBand="1"/>
      </w:tblPr>
      <w:tblGrid>
        <w:gridCol w:w="1975"/>
        <w:gridCol w:w="1975"/>
        <w:gridCol w:w="1975"/>
        <w:gridCol w:w="1975"/>
      </w:tblGrid>
      <w:tr w:rsidR="0086511C" w:rsidRPr="00784D5D" w:rsidTr="00017497">
        <w:trPr>
          <w:trHeight w:val="503"/>
        </w:trPr>
        <w:tc>
          <w:tcPr>
            <w:tcW w:w="1975" w:type="dxa"/>
          </w:tcPr>
          <w:p w:rsidR="0086511C" w:rsidRPr="00784D5D" w:rsidRDefault="0086511C" w:rsidP="00784D5D">
            <w:pPr>
              <w:pStyle w:val="NoSpacing"/>
              <w:spacing w:line="276" w:lineRule="auto"/>
              <w:jc w:val="both"/>
              <w:rPr>
                <w:rFonts w:ascii="Times New Roman" w:hAnsi="Times New Roman" w:cs="Times New Roman"/>
                <w:b/>
                <w:sz w:val="24"/>
                <w:szCs w:val="24"/>
              </w:rPr>
            </w:pPr>
            <w:r w:rsidRPr="00784D5D">
              <w:rPr>
                <w:rFonts w:ascii="Times New Roman" w:hAnsi="Times New Roman" w:cs="Times New Roman"/>
                <w:b/>
                <w:sz w:val="24"/>
                <w:szCs w:val="24"/>
              </w:rPr>
              <w:t>NETWORKS</w:t>
            </w:r>
          </w:p>
        </w:tc>
        <w:tc>
          <w:tcPr>
            <w:tcW w:w="1975" w:type="dxa"/>
          </w:tcPr>
          <w:p w:rsidR="0086511C" w:rsidRPr="00784D5D" w:rsidRDefault="0086511C" w:rsidP="00784D5D">
            <w:pPr>
              <w:pStyle w:val="NoSpacing"/>
              <w:spacing w:line="276" w:lineRule="auto"/>
              <w:jc w:val="both"/>
              <w:rPr>
                <w:rFonts w:ascii="Times New Roman" w:hAnsi="Times New Roman" w:cs="Times New Roman"/>
                <w:b/>
                <w:sz w:val="24"/>
                <w:szCs w:val="24"/>
              </w:rPr>
            </w:pPr>
            <w:r w:rsidRPr="00784D5D">
              <w:rPr>
                <w:rFonts w:ascii="Times New Roman" w:hAnsi="Times New Roman" w:cs="Times New Roman"/>
                <w:b/>
                <w:sz w:val="24"/>
                <w:szCs w:val="24"/>
              </w:rPr>
              <w:t>NCC</w:t>
            </w:r>
          </w:p>
        </w:tc>
        <w:tc>
          <w:tcPr>
            <w:tcW w:w="1975" w:type="dxa"/>
          </w:tcPr>
          <w:p w:rsidR="0086511C" w:rsidRPr="00784D5D" w:rsidRDefault="0086511C" w:rsidP="00784D5D">
            <w:pPr>
              <w:pStyle w:val="NoSpacing"/>
              <w:spacing w:line="276" w:lineRule="auto"/>
              <w:jc w:val="both"/>
              <w:rPr>
                <w:rFonts w:ascii="Times New Roman" w:hAnsi="Times New Roman" w:cs="Times New Roman"/>
                <w:b/>
                <w:sz w:val="24"/>
                <w:szCs w:val="24"/>
              </w:rPr>
            </w:pPr>
            <w:r w:rsidRPr="00784D5D">
              <w:rPr>
                <w:rFonts w:ascii="Times New Roman" w:hAnsi="Times New Roman" w:cs="Times New Roman"/>
                <w:b/>
                <w:sz w:val="24"/>
                <w:szCs w:val="24"/>
              </w:rPr>
              <w:t>MTN NIG</w:t>
            </w:r>
          </w:p>
        </w:tc>
        <w:tc>
          <w:tcPr>
            <w:tcW w:w="1975" w:type="dxa"/>
          </w:tcPr>
          <w:p w:rsidR="0086511C" w:rsidRPr="00784D5D" w:rsidRDefault="0086511C" w:rsidP="00784D5D">
            <w:pPr>
              <w:pStyle w:val="NoSpacing"/>
              <w:spacing w:line="276" w:lineRule="auto"/>
              <w:jc w:val="both"/>
              <w:rPr>
                <w:rFonts w:ascii="Times New Roman" w:hAnsi="Times New Roman" w:cs="Times New Roman"/>
                <w:b/>
                <w:sz w:val="24"/>
                <w:szCs w:val="24"/>
              </w:rPr>
            </w:pPr>
            <w:r w:rsidRPr="00784D5D">
              <w:rPr>
                <w:rFonts w:ascii="Times New Roman" w:hAnsi="Times New Roman" w:cs="Times New Roman"/>
                <w:b/>
                <w:sz w:val="24"/>
                <w:szCs w:val="24"/>
              </w:rPr>
              <w:t>GLO</w:t>
            </w:r>
          </w:p>
        </w:tc>
      </w:tr>
      <w:tr w:rsidR="0086511C" w:rsidRPr="00784D5D" w:rsidTr="00017497">
        <w:trPr>
          <w:trHeight w:val="503"/>
        </w:trPr>
        <w:tc>
          <w:tcPr>
            <w:tcW w:w="1975" w:type="dxa"/>
          </w:tcPr>
          <w:p w:rsidR="0086511C" w:rsidRPr="00784D5D" w:rsidRDefault="0086511C" w:rsidP="00784D5D">
            <w:pPr>
              <w:pStyle w:val="NoSpacing"/>
              <w:spacing w:line="276" w:lineRule="auto"/>
              <w:jc w:val="both"/>
              <w:rPr>
                <w:rFonts w:ascii="Times New Roman" w:hAnsi="Times New Roman" w:cs="Times New Roman"/>
                <w:b/>
                <w:sz w:val="24"/>
                <w:szCs w:val="24"/>
              </w:rPr>
            </w:pPr>
            <w:r w:rsidRPr="00784D5D">
              <w:rPr>
                <w:rFonts w:ascii="Times New Roman" w:hAnsi="Times New Roman" w:cs="Times New Roman"/>
                <w:b/>
                <w:sz w:val="24"/>
                <w:szCs w:val="24"/>
              </w:rPr>
              <w:t>MNP</w:t>
            </w:r>
          </w:p>
        </w:tc>
        <w:tc>
          <w:tcPr>
            <w:tcW w:w="1975" w:type="dxa"/>
          </w:tcPr>
          <w:p w:rsidR="0086511C" w:rsidRPr="00784D5D" w:rsidRDefault="0086511C" w:rsidP="00784D5D">
            <w:pPr>
              <w:pStyle w:val="NoSpacing"/>
              <w:spacing w:line="276" w:lineRule="auto"/>
              <w:jc w:val="both"/>
              <w:rPr>
                <w:rFonts w:ascii="Times New Roman" w:hAnsi="Times New Roman" w:cs="Times New Roman"/>
                <w:b/>
                <w:sz w:val="24"/>
                <w:szCs w:val="24"/>
              </w:rPr>
            </w:pPr>
            <w:r w:rsidRPr="00784D5D">
              <w:rPr>
                <w:rFonts w:ascii="Times New Roman" w:hAnsi="Times New Roman" w:cs="Times New Roman"/>
                <w:b/>
                <w:sz w:val="24"/>
                <w:szCs w:val="24"/>
              </w:rPr>
              <w:t>80</w:t>
            </w:r>
          </w:p>
        </w:tc>
        <w:tc>
          <w:tcPr>
            <w:tcW w:w="1975" w:type="dxa"/>
          </w:tcPr>
          <w:p w:rsidR="0086511C" w:rsidRPr="00784D5D" w:rsidRDefault="0086511C" w:rsidP="00784D5D">
            <w:pPr>
              <w:pStyle w:val="NoSpacing"/>
              <w:spacing w:line="276" w:lineRule="auto"/>
              <w:jc w:val="both"/>
              <w:rPr>
                <w:rFonts w:ascii="Times New Roman" w:hAnsi="Times New Roman" w:cs="Times New Roman"/>
                <w:b/>
                <w:sz w:val="24"/>
                <w:szCs w:val="24"/>
              </w:rPr>
            </w:pPr>
            <w:r w:rsidRPr="00784D5D">
              <w:rPr>
                <w:rFonts w:ascii="Times New Roman" w:hAnsi="Times New Roman" w:cs="Times New Roman"/>
                <w:b/>
                <w:sz w:val="24"/>
                <w:szCs w:val="24"/>
              </w:rPr>
              <w:t>78</w:t>
            </w:r>
          </w:p>
        </w:tc>
        <w:tc>
          <w:tcPr>
            <w:tcW w:w="1975" w:type="dxa"/>
          </w:tcPr>
          <w:p w:rsidR="0086511C" w:rsidRPr="00784D5D" w:rsidRDefault="0086511C" w:rsidP="00784D5D">
            <w:pPr>
              <w:pStyle w:val="NoSpacing"/>
              <w:spacing w:line="276" w:lineRule="auto"/>
              <w:jc w:val="both"/>
              <w:rPr>
                <w:rFonts w:ascii="Times New Roman" w:hAnsi="Times New Roman" w:cs="Times New Roman"/>
                <w:b/>
                <w:sz w:val="24"/>
                <w:szCs w:val="24"/>
              </w:rPr>
            </w:pPr>
            <w:r w:rsidRPr="00784D5D">
              <w:rPr>
                <w:rFonts w:ascii="Times New Roman" w:hAnsi="Times New Roman" w:cs="Times New Roman"/>
                <w:b/>
                <w:sz w:val="24"/>
                <w:szCs w:val="24"/>
              </w:rPr>
              <w:t>77</w:t>
            </w:r>
          </w:p>
        </w:tc>
      </w:tr>
    </w:tbl>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color w:val="000000" w:themeColor="text1"/>
          <w:sz w:val="24"/>
          <w:szCs w:val="24"/>
        </w:rPr>
        <w:t xml:space="preserve">Using the Average predictable MNP score for the studied </w:t>
      </w:r>
      <w:r w:rsidR="00AD1416">
        <w:rPr>
          <w:rFonts w:ascii="Times New Roman" w:hAnsi="Times New Roman" w:cs="Times New Roman"/>
          <w:color w:val="000000" w:themeColor="text1"/>
          <w:sz w:val="24"/>
          <w:szCs w:val="24"/>
        </w:rPr>
        <w:t>period in Table 3, a bar plot of Figure 1</w:t>
      </w:r>
      <w:r w:rsidRPr="00784D5D">
        <w:rPr>
          <w:rFonts w:ascii="Times New Roman" w:hAnsi="Times New Roman" w:cs="Times New Roman"/>
          <w:color w:val="000000" w:themeColor="text1"/>
          <w:sz w:val="24"/>
          <w:szCs w:val="24"/>
        </w:rPr>
        <w:t>3 was generated.</w:t>
      </w:r>
    </w:p>
    <w:p w:rsidR="0086511C" w:rsidRPr="00784D5D" w:rsidRDefault="0086511C" w:rsidP="00784D5D">
      <w:pPr>
        <w:pStyle w:val="NoSpacing"/>
        <w:spacing w:line="276" w:lineRule="auto"/>
        <w:jc w:val="both"/>
        <w:rPr>
          <w:rFonts w:ascii="Times New Roman" w:hAnsi="Times New Roman" w:cs="Times New Roman"/>
          <w:color w:val="000000" w:themeColor="text1"/>
          <w:sz w:val="24"/>
          <w:szCs w:val="24"/>
        </w:rPr>
      </w:pPr>
      <w:r w:rsidRPr="00784D5D">
        <w:rPr>
          <w:rFonts w:ascii="Times New Roman" w:hAnsi="Times New Roman" w:cs="Times New Roman"/>
          <w:noProof/>
          <w:color w:val="000000" w:themeColor="text1"/>
          <w:sz w:val="24"/>
          <w:szCs w:val="24"/>
        </w:rPr>
        <w:drawing>
          <wp:inline distT="0" distB="0" distL="0" distR="0">
            <wp:extent cx="4038261" cy="2286000"/>
            <wp:effectExtent l="0" t="0" r="0" b="0"/>
            <wp:docPr id="9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4043524" cy="2288980"/>
                    </a:xfrm>
                    <a:prstGeom prst="rect">
                      <a:avLst/>
                    </a:prstGeom>
                    <a:noFill/>
                    <a:ln w="9525">
                      <a:noFill/>
                      <a:miter lim="800000"/>
                      <a:headEnd/>
                      <a:tailEnd/>
                    </a:ln>
                  </pic:spPr>
                </pic:pic>
              </a:graphicData>
            </a:graphic>
          </wp:inline>
        </w:drawing>
      </w:r>
    </w:p>
    <w:p w:rsidR="0086511C" w:rsidRPr="00784D5D" w:rsidRDefault="00AD1416" w:rsidP="00784D5D">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w:t>
      </w:r>
      <w:r w:rsidR="0086511C" w:rsidRPr="00784D5D">
        <w:rPr>
          <w:rFonts w:ascii="Times New Roman" w:hAnsi="Times New Roman" w:cs="Times New Roman"/>
          <w:color w:val="000000" w:themeColor="text1"/>
          <w:sz w:val="24"/>
          <w:szCs w:val="24"/>
        </w:rPr>
        <w:t>3: Plot showing average predictable MNP for the 6 months of study</w:t>
      </w:r>
    </w:p>
    <w:p w:rsidR="0086511C" w:rsidRPr="00784D5D" w:rsidRDefault="00AD1416" w:rsidP="00784D5D">
      <w:pPr>
        <w:pStyle w:val="NoSpacing"/>
        <w:spacing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From the plot of figure 1</w:t>
      </w:r>
      <w:r w:rsidR="0086511C" w:rsidRPr="00784D5D">
        <w:rPr>
          <w:rFonts w:ascii="Times New Roman" w:hAnsi="Times New Roman" w:cs="Times New Roman"/>
          <w:color w:val="000000" w:themeColor="text1"/>
          <w:sz w:val="24"/>
          <w:szCs w:val="24"/>
        </w:rPr>
        <w:t>3, it can be observed that taking an average of the MNP for the various networks under study, MTN NG ranked first with an average score of 78%, strongly followed by GLO NG with an MNP score of 77%.</w:t>
      </w:r>
    </w:p>
    <w:p w:rsidR="00E120F3" w:rsidRDefault="00E120F3" w:rsidP="00784D5D">
      <w:pPr>
        <w:pStyle w:val="NoSpacing"/>
        <w:spacing w:line="276" w:lineRule="auto"/>
        <w:jc w:val="both"/>
        <w:rPr>
          <w:rFonts w:ascii="Times New Roman" w:hAnsi="Times New Roman" w:cs="Times New Roman"/>
          <w:sz w:val="24"/>
          <w:szCs w:val="24"/>
        </w:rPr>
      </w:pPr>
    </w:p>
    <w:p w:rsidR="000D69A1" w:rsidRPr="00ED7346" w:rsidRDefault="000D69A1" w:rsidP="00784D5D">
      <w:pPr>
        <w:pStyle w:val="NoSpacing"/>
        <w:spacing w:line="276" w:lineRule="auto"/>
        <w:jc w:val="both"/>
        <w:rPr>
          <w:rFonts w:ascii="Times New Roman" w:hAnsi="Times New Roman" w:cs="Times New Roman"/>
          <w:b/>
          <w:sz w:val="24"/>
          <w:szCs w:val="24"/>
        </w:rPr>
      </w:pPr>
    </w:p>
    <w:p w:rsidR="000D69A1" w:rsidRPr="00ED7346" w:rsidRDefault="00ED7346" w:rsidP="00784D5D">
      <w:pPr>
        <w:pStyle w:val="NoSpacing"/>
        <w:spacing w:line="276" w:lineRule="auto"/>
        <w:jc w:val="both"/>
        <w:rPr>
          <w:rFonts w:ascii="Times New Roman" w:hAnsi="Times New Roman" w:cs="Times New Roman"/>
          <w:b/>
          <w:sz w:val="24"/>
          <w:szCs w:val="24"/>
        </w:rPr>
      </w:pPr>
      <w:r w:rsidRPr="00ED7346">
        <w:rPr>
          <w:rFonts w:ascii="Times New Roman" w:hAnsi="Times New Roman" w:cs="Times New Roman"/>
          <w:b/>
          <w:sz w:val="24"/>
          <w:szCs w:val="24"/>
        </w:rPr>
        <w:t>5.0 CONCLUSION</w:t>
      </w:r>
    </w:p>
    <w:p w:rsidR="000D69A1" w:rsidRPr="00ED7346" w:rsidRDefault="00ED7346" w:rsidP="00ED7346">
      <w:pPr>
        <w:pStyle w:val="NoSpacing"/>
        <w:spacing w:line="276" w:lineRule="auto"/>
        <w:jc w:val="both"/>
        <w:rPr>
          <w:rFonts w:ascii="Times New Roman" w:hAnsi="Times New Roman" w:cs="Times New Roman"/>
          <w:sz w:val="24"/>
          <w:szCs w:val="24"/>
        </w:rPr>
      </w:pPr>
      <w:r>
        <w:rPr>
          <w:rFonts w:ascii="Times New Roman" w:hAnsi="Times New Roman"/>
          <w:color w:val="000000" w:themeColor="text1"/>
          <w:sz w:val="24"/>
          <w:szCs w:val="24"/>
        </w:rPr>
        <w:t xml:space="preserve">In this research, </w:t>
      </w:r>
      <w:r w:rsidRPr="00ED7346">
        <w:rPr>
          <w:rFonts w:ascii="Times New Roman" w:hAnsi="Times New Roman" w:cs="Times New Roman"/>
          <w:sz w:val="24"/>
          <w:szCs w:val="24"/>
        </w:rPr>
        <w:t xml:space="preserve">predictable mobile number portability for </w:t>
      </w:r>
      <w:r w:rsidRPr="00ED7346">
        <w:rPr>
          <w:rFonts w:ascii="Times New Roman" w:hAnsi="Times New Roman" w:cs="Times New Roman"/>
          <w:color w:val="000000" w:themeColor="text1"/>
          <w:sz w:val="24"/>
          <w:szCs w:val="24"/>
        </w:rPr>
        <w:t>mobile network provider’s</w:t>
      </w:r>
      <w:r>
        <w:rPr>
          <w:rFonts w:ascii="Times New Roman" w:hAnsi="Times New Roman" w:cs="Times New Roman"/>
          <w:sz w:val="24"/>
          <w:szCs w:val="24"/>
        </w:rPr>
        <w:t xml:space="preserve"> </w:t>
      </w:r>
      <w:r w:rsidR="000D69A1" w:rsidRPr="005844D4">
        <w:rPr>
          <w:rFonts w:ascii="Times New Roman" w:hAnsi="Times New Roman"/>
          <w:color w:val="000000" w:themeColor="text1"/>
          <w:sz w:val="24"/>
          <w:szCs w:val="24"/>
        </w:rPr>
        <w:t xml:space="preserve">decision using </w:t>
      </w:r>
      <w:r>
        <w:rPr>
          <w:rFonts w:ascii="Times New Roman" w:hAnsi="Times New Roman" w:cs="Times New Roman"/>
          <w:color w:val="000000" w:themeColor="text1"/>
          <w:sz w:val="24"/>
          <w:szCs w:val="24"/>
          <w:lang w:val="en-GB"/>
        </w:rPr>
        <w:t>Fuzzy</w:t>
      </w:r>
      <w:r w:rsidR="000D69A1" w:rsidRPr="005844D4">
        <w:rPr>
          <w:rFonts w:ascii="Times New Roman" w:hAnsi="Times New Roman" w:cs="Times New Roman"/>
          <w:color w:val="000000" w:themeColor="text1"/>
          <w:sz w:val="24"/>
          <w:szCs w:val="24"/>
          <w:lang w:val="en-GB"/>
        </w:rPr>
        <w:t xml:space="preserve"> </w:t>
      </w:r>
      <w:r w:rsidR="000D69A1" w:rsidRPr="005844D4">
        <w:rPr>
          <w:rFonts w:ascii="Times New Roman" w:hAnsi="Times New Roman"/>
          <w:color w:val="000000" w:themeColor="text1"/>
          <w:sz w:val="24"/>
          <w:szCs w:val="24"/>
        </w:rPr>
        <w:t>framework was developed</w:t>
      </w:r>
      <w:r w:rsidR="00D4056E">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000D69A1" w:rsidRPr="005844D4">
        <w:rPr>
          <w:rFonts w:ascii="Times New Roman" w:hAnsi="Times New Roman"/>
          <w:color w:val="000000" w:themeColor="text1"/>
          <w:sz w:val="24"/>
          <w:szCs w:val="24"/>
        </w:rPr>
        <w:t>he customer</w:t>
      </w:r>
      <w:r>
        <w:rPr>
          <w:rFonts w:ascii="Times New Roman" w:hAnsi="Times New Roman"/>
          <w:color w:val="000000" w:themeColor="text1"/>
          <w:sz w:val="24"/>
          <w:szCs w:val="24"/>
        </w:rPr>
        <w:t>s’</w:t>
      </w:r>
      <w:r w:rsidR="000D69A1" w:rsidRPr="005844D4">
        <w:rPr>
          <w:rFonts w:ascii="Times New Roman" w:hAnsi="Times New Roman"/>
          <w:color w:val="000000" w:themeColor="text1"/>
          <w:sz w:val="24"/>
          <w:szCs w:val="24"/>
        </w:rPr>
        <w:t xml:space="preserve"> parameters while focusing its evaluation based on a set of benchmarks which are considered as crucial for deployment while taking cognizance of user’s requirements of mobile devices</w:t>
      </w:r>
      <w:r>
        <w:rPr>
          <w:rFonts w:ascii="Times New Roman" w:hAnsi="Times New Roman"/>
          <w:color w:val="000000" w:themeColor="text1"/>
          <w:sz w:val="24"/>
          <w:szCs w:val="24"/>
        </w:rPr>
        <w:t xml:space="preserve"> was shown</w:t>
      </w:r>
      <w:r w:rsidR="000D69A1" w:rsidRPr="005844D4">
        <w:rPr>
          <w:rFonts w:ascii="Times New Roman" w:hAnsi="Times New Roman"/>
          <w:color w:val="000000" w:themeColor="text1"/>
          <w:sz w:val="24"/>
          <w:szCs w:val="24"/>
        </w:rPr>
        <w:t xml:space="preserve">.  </w:t>
      </w:r>
    </w:p>
    <w:p w:rsidR="000D69A1" w:rsidRDefault="00B34930" w:rsidP="00ED7346">
      <w:pPr>
        <w:pStyle w:val="NoSpacing"/>
        <w:spacing w:line="276" w:lineRule="auto"/>
        <w:jc w:val="both"/>
        <w:rPr>
          <w:rFonts w:ascii="Times New Roman" w:hAnsi="Times New Roman" w:cs="Times New Roman"/>
          <w:sz w:val="24"/>
          <w:szCs w:val="24"/>
        </w:rPr>
      </w:pPr>
      <w:r w:rsidRPr="00784D5D">
        <w:rPr>
          <w:rFonts w:ascii="Times New Roman" w:hAnsi="Times New Roman" w:cs="Times New Roman"/>
          <w:sz w:val="24"/>
          <w:szCs w:val="24"/>
        </w:rPr>
        <w:t xml:space="preserve">By considering the studied KPI’s, the fuzzy controller </w:t>
      </w:r>
      <w:r>
        <w:rPr>
          <w:rFonts w:ascii="Times New Roman" w:hAnsi="Times New Roman" w:cs="Times New Roman"/>
          <w:sz w:val="24"/>
          <w:szCs w:val="24"/>
        </w:rPr>
        <w:t>was</w:t>
      </w:r>
      <w:r w:rsidRPr="00784D5D">
        <w:rPr>
          <w:rFonts w:ascii="Times New Roman" w:hAnsi="Times New Roman" w:cs="Times New Roman"/>
          <w:sz w:val="24"/>
          <w:szCs w:val="24"/>
        </w:rPr>
        <w:t xml:space="preserve"> varied by modeling the average value of the </w:t>
      </w:r>
      <w:r>
        <w:rPr>
          <w:rFonts w:ascii="Times New Roman" w:hAnsi="Times New Roman" w:cs="Times New Roman"/>
          <w:sz w:val="24"/>
          <w:szCs w:val="24"/>
        </w:rPr>
        <w:t>KPI’s for the period studied</w:t>
      </w:r>
      <w:r w:rsidRPr="00784D5D">
        <w:rPr>
          <w:rFonts w:ascii="Times New Roman" w:hAnsi="Times New Roman" w:cs="Times New Roman"/>
          <w:sz w:val="24"/>
          <w:szCs w:val="24"/>
        </w:rPr>
        <w:t>.</w:t>
      </w:r>
    </w:p>
    <w:p w:rsidR="006A3FD7" w:rsidRPr="005844D4" w:rsidRDefault="006A3FD7" w:rsidP="006A3FD7">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Pr="005844D4">
        <w:rPr>
          <w:rFonts w:ascii="Times New Roman" w:hAnsi="Times New Roman" w:cs="Times New Roman"/>
          <w:color w:val="000000" w:themeColor="text1"/>
          <w:sz w:val="24"/>
          <w:szCs w:val="24"/>
        </w:rPr>
        <w:t xml:space="preserve"> </w:t>
      </w:r>
      <w:r>
        <w:rPr>
          <w:rFonts w:ascii="Times New Roman" w:hAnsi="Times New Roman" w:cs="Times New Roman"/>
          <w:sz w:val="24"/>
          <w:szCs w:val="24"/>
        </w:rPr>
        <w:t>prediction</w:t>
      </w:r>
      <w:r w:rsidRPr="00E95490">
        <w:rPr>
          <w:rFonts w:ascii="Times New Roman" w:hAnsi="Times New Roman" w:cs="Times New Roman"/>
          <w:sz w:val="24"/>
          <w:szCs w:val="24"/>
        </w:rPr>
        <w:t xml:space="preserve"> for </w:t>
      </w:r>
      <w:r w:rsidRPr="00E95490">
        <w:rPr>
          <w:rFonts w:ascii="Times New Roman" w:hAnsi="Times New Roman" w:cs="Times New Roman"/>
          <w:color w:val="000000" w:themeColor="text1"/>
          <w:sz w:val="24"/>
          <w:szCs w:val="24"/>
        </w:rPr>
        <w:t>mobile network providers</w:t>
      </w:r>
      <w:r>
        <w:rPr>
          <w:rFonts w:ascii="Times New Roman" w:hAnsi="Times New Roman" w:cs="Times New Roman"/>
          <w:color w:val="000000" w:themeColor="text1"/>
          <w:sz w:val="24"/>
          <w:szCs w:val="24"/>
        </w:rPr>
        <w:t xml:space="preserve"> </w:t>
      </w:r>
      <w:r w:rsidRPr="005844D4">
        <w:rPr>
          <w:rFonts w:ascii="Times New Roman" w:hAnsi="Times New Roman" w:cs="Times New Roman"/>
          <w:color w:val="000000" w:themeColor="text1"/>
          <w:sz w:val="24"/>
          <w:szCs w:val="24"/>
        </w:rPr>
        <w:t>could be of immense assistance should Nigerian Communication Commission decide to revisit the mobile number portability as earlier promised from the available literatures.</w:t>
      </w:r>
    </w:p>
    <w:p w:rsidR="006A3FD7" w:rsidRDefault="006A3FD7" w:rsidP="00ED7346">
      <w:pPr>
        <w:pStyle w:val="NoSpacing"/>
        <w:spacing w:line="276" w:lineRule="auto"/>
        <w:jc w:val="both"/>
        <w:rPr>
          <w:rFonts w:ascii="Times New Roman" w:hAnsi="Times New Roman" w:cs="Times New Roman"/>
          <w:sz w:val="24"/>
          <w:szCs w:val="24"/>
        </w:rPr>
      </w:pPr>
    </w:p>
    <w:p w:rsidR="00B2440D" w:rsidRDefault="00B2440D" w:rsidP="00ED7346">
      <w:pPr>
        <w:pStyle w:val="NoSpacing"/>
        <w:spacing w:line="276" w:lineRule="auto"/>
        <w:jc w:val="both"/>
        <w:rPr>
          <w:rFonts w:ascii="Times New Roman" w:hAnsi="Times New Roman" w:cs="Times New Roman"/>
          <w:sz w:val="24"/>
          <w:szCs w:val="24"/>
        </w:rPr>
      </w:pPr>
    </w:p>
    <w:p w:rsidR="00E76BF9" w:rsidRDefault="00E76BF9" w:rsidP="00BB2659">
      <w:pPr>
        <w:pStyle w:val="NoSpacing"/>
        <w:jc w:val="center"/>
        <w:rPr>
          <w:rFonts w:ascii="Times New Roman" w:hAnsi="Times New Roman" w:cs="Times New Roman"/>
          <w:b/>
          <w:sz w:val="24"/>
          <w:szCs w:val="24"/>
        </w:rPr>
      </w:pPr>
    </w:p>
    <w:p w:rsidR="00B2440D" w:rsidRPr="00BB2659" w:rsidRDefault="00BB2659" w:rsidP="00BB2659">
      <w:pPr>
        <w:pStyle w:val="NoSpacing"/>
        <w:jc w:val="center"/>
        <w:rPr>
          <w:rFonts w:ascii="Times New Roman" w:hAnsi="Times New Roman" w:cs="Times New Roman"/>
          <w:b/>
          <w:sz w:val="24"/>
          <w:szCs w:val="24"/>
        </w:rPr>
      </w:pPr>
      <w:r w:rsidRPr="00BB2659">
        <w:rPr>
          <w:rFonts w:ascii="Times New Roman" w:hAnsi="Times New Roman" w:cs="Times New Roman"/>
          <w:b/>
          <w:sz w:val="24"/>
          <w:szCs w:val="24"/>
        </w:rPr>
        <w:lastRenderedPageBreak/>
        <w:t>REFERENCES</w:t>
      </w:r>
    </w:p>
    <w:p w:rsidR="001E281D" w:rsidRDefault="001E281D" w:rsidP="001E281D">
      <w:pPr>
        <w:rPr>
          <w:rFonts w:ascii="Times New Roman" w:hAnsi="Times New Roman"/>
          <w:color w:val="000000" w:themeColor="text1"/>
          <w:sz w:val="24"/>
          <w:szCs w:val="24"/>
        </w:rPr>
      </w:pPr>
    </w:p>
    <w:p w:rsidR="00BB2659" w:rsidRDefault="001E281D" w:rsidP="00BB2659">
      <w:pPr>
        <w:pStyle w:val="NoSpacing"/>
        <w:tabs>
          <w:tab w:val="left" w:pos="0"/>
        </w:tabs>
        <w:ind w:left="720" w:hanging="720"/>
        <w:jc w:val="both"/>
        <w:rPr>
          <w:rFonts w:ascii="Times New Roman" w:hAnsi="Times New Roman" w:cs="Times New Roman"/>
          <w:color w:val="000000" w:themeColor="text1"/>
          <w:sz w:val="24"/>
          <w:szCs w:val="24"/>
        </w:rPr>
      </w:pPr>
      <w:proofErr w:type="spellStart"/>
      <w:r w:rsidRPr="005844D4">
        <w:rPr>
          <w:rFonts w:ascii="Times New Roman" w:hAnsi="Times New Roman" w:cs="Times New Roman"/>
          <w:color w:val="000000" w:themeColor="text1"/>
          <w:sz w:val="24"/>
          <w:szCs w:val="24"/>
        </w:rPr>
        <w:t>Adeiza</w:t>
      </w:r>
      <w:proofErr w:type="spellEnd"/>
      <w:r w:rsidRPr="005844D4">
        <w:rPr>
          <w:rFonts w:ascii="Times New Roman" w:hAnsi="Times New Roman" w:cs="Times New Roman"/>
          <w:color w:val="000000" w:themeColor="text1"/>
          <w:sz w:val="24"/>
          <w:szCs w:val="24"/>
        </w:rPr>
        <w:t xml:space="preserve"> A. (2010)</w:t>
      </w:r>
      <w:r>
        <w:rPr>
          <w:rFonts w:ascii="Times New Roman" w:hAnsi="Times New Roman" w:cs="Times New Roman"/>
          <w:color w:val="000000" w:themeColor="text1"/>
          <w:sz w:val="24"/>
          <w:szCs w:val="24"/>
        </w:rPr>
        <w:t>.</w:t>
      </w:r>
      <w:r w:rsidRPr="005844D4">
        <w:rPr>
          <w:rFonts w:ascii="Times New Roman" w:hAnsi="Times New Roman" w:cs="Times New Roman"/>
          <w:color w:val="000000" w:themeColor="text1"/>
          <w:sz w:val="24"/>
          <w:szCs w:val="24"/>
        </w:rPr>
        <w:t xml:space="preserve"> </w:t>
      </w:r>
      <w:r w:rsidRPr="00617095">
        <w:rPr>
          <w:rFonts w:ascii="Times New Roman" w:hAnsi="Times New Roman" w:cs="Times New Roman"/>
          <w:iCs/>
          <w:color w:val="000000" w:themeColor="text1"/>
          <w:sz w:val="24"/>
          <w:szCs w:val="24"/>
        </w:rPr>
        <w:t>Effects of Brand Association on Consumer Patronage of GSM Service Providers in Kano Metropolis</w:t>
      </w:r>
      <w:r w:rsidRPr="0061709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240206">
        <w:rPr>
          <w:rFonts w:ascii="Times New Roman" w:hAnsi="Times New Roman" w:cs="Times New Roman"/>
          <w:i/>
          <w:color w:val="000000" w:themeColor="text1"/>
          <w:sz w:val="24"/>
          <w:szCs w:val="24"/>
        </w:rPr>
        <w:t>M.Sc</w:t>
      </w:r>
      <w:proofErr w:type="spellEnd"/>
      <w:r w:rsidRPr="005844D4">
        <w:rPr>
          <w:rFonts w:ascii="Times New Roman" w:hAnsi="Times New Roman" w:cs="Times New Roman"/>
          <w:color w:val="000000" w:themeColor="text1"/>
          <w:sz w:val="24"/>
          <w:szCs w:val="24"/>
        </w:rPr>
        <w:t xml:space="preserve"> </w:t>
      </w:r>
      <w:r w:rsidRPr="00240206">
        <w:rPr>
          <w:rFonts w:ascii="Times New Roman" w:hAnsi="Times New Roman" w:cs="Times New Roman"/>
          <w:i/>
          <w:color w:val="000000" w:themeColor="text1"/>
          <w:sz w:val="24"/>
          <w:szCs w:val="24"/>
        </w:rPr>
        <w:t>Dissertation</w:t>
      </w:r>
      <w:r w:rsidRPr="005844D4">
        <w:rPr>
          <w:rFonts w:ascii="Times New Roman" w:hAnsi="Times New Roman" w:cs="Times New Roman"/>
          <w:color w:val="000000" w:themeColor="text1"/>
          <w:sz w:val="24"/>
          <w:szCs w:val="24"/>
        </w:rPr>
        <w:t xml:space="preserve">, Business Department, </w:t>
      </w:r>
      <w:proofErr w:type="spellStart"/>
      <w:r w:rsidRPr="005844D4">
        <w:rPr>
          <w:rFonts w:ascii="Times New Roman" w:hAnsi="Times New Roman" w:cs="Times New Roman"/>
          <w:color w:val="000000" w:themeColor="text1"/>
          <w:sz w:val="24"/>
          <w:szCs w:val="24"/>
        </w:rPr>
        <w:t>Bayero</w:t>
      </w:r>
      <w:proofErr w:type="spellEnd"/>
      <w:r w:rsidRPr="005844D4">
        <w:rPr>
          <w:rFonts w:ascii="Times New Roman" w:hAnsi="Times New Roman" w:cs="Times New Roman"/>
          <w:color w:val="000000" w:themeColor="text1"/>
          <w:sz w:val="24"/>
          <w:szCs w:val="24"/>
        </w:rPr>
        <w:t xml:space="preserve"> University Kano</w:t>
      </w:r>
      <w:r>
        <w:rPr>
          <w:rFonts w:ascii="Times New Roman" w:hAnsi="Times New Roman" w:cs="Times New Roman"/>
          <w:color w:val="000000" w:themeColor="text1"/>
          <w:sz w:val="24"/>
          <w:szCs w:val="24"/>
        </w:rPr>
        <w:t>, 20.</w:t>
      </w:r>
    </w:p>
    <w:p w:rsidR="00BB2659" w:rsidRDefault="003B7585" w:rsidP="00BB2659">
      <w:pPr>
        <w:pStyle w:val="NoSpacing"/>
        <w:tabs>
          <w:tab w:val="left" w:pos="0"/>
        </w:tabs>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Buehler, S., and </w:t>
      </w:r>
      <w:proofErr w:type="spellStart"/>
      <w:r w:rsidR="001E281D" w:rsidRPr="005844D4">
        <w:rPr>
          <w:rFonts w:ascii="Times New Roman" w:hAnsi="Times New Roman" w:cs="Times New Roman"/>
          <w:color w:val="000000" w:themeColor="text1"/>
          <w:sz w:val="24"/>
          <w:szCs w:val="24"/>
        </w:rPr>
        <w:t>Haucap</w:t>
      </w:r>
      <w:proofErr w:type="spellEnd"/>
      <w:r w:rsidR="001E281D" w:rsidRPr="005844D4">
        <w:rPr>
          <w:rFonts w:ascii="Times New Roman" w:hAnsi="Times New Roman" w:cs="Times New Roman"/>
          <w:color w:val="000000" w:themeColor="text1"/>
          <w:sz w:val="24"/>
          <w:szCs w:val="24"/>
        </w:rPr>
        <w:t xml:space="preserve">, J. (2018). Mobile Number Portability. </w:t>
      </w:r>
      <w:r w:rsidR="001E281D" w:rsidRPr="005844D4">
        <w:rPr>
          <w:rFonts w:ascii="Times New Roman" w:hAnsi="Times New Roman" w:cs="Times New Roman"/>
          <w:bCs/>
          <w:i/>
          <w:iCs/>
          <w:color w:val="000000" w:themeColor="text1"/>
          <w:sz w:val="24"/>
          <w:szCs w:val="24"/>
        </w:rPr>
        <w:t>Journal of Industry,</w:t>
      </w:r>
      <w:r w:rsidR="001E281D" w:rsidRPr="005844D4">
        <w:rPr>
          <w:rFonts w:ascii="Times New Roman" w:hAnsi="Times New Roman" w:cs="Times New Roman"/>
          <w:b/>
          <w:bCs/>
          <w:i/>
          <w:iCs/>
          <w:color w:val="000000" w:themeColor="text1"/>
          <w:sz w:val="24"/>
          <w:szCs w:val="24"/>
        </w:rPr>
        <w:t xml:space="preserve"> </w:t>
      </w:r>
      <w:r w:rsidR="001E281D" w:rsidRPr="005844D4">
        <w:rPr>
          <w:rFonts w:ascii="Times New Roman" w:hAnsi="Times New Roman" w:cs="Times New Roman"/>
          <w:bCs/>
          <w:i/>
          <w:iCs/>
          <w:color w:val="000000" w:themeColor="text1"/>
          <w:sz w:val="24"/>
          <w:szCs w:val="24"/>
        </w:rPr>
        <w:t>Competition and Trade</w:t>
      </w:r>
      <w:r w:rsidR="001E281D" w:rsidRPr="005844D4">
        <w:rPr>
          <w:rFonts w:ascii="Times New Roman" w:hAnsi="Times New Roman" w:cs="Times New Roman"/>
          <w:color w:val="000000" w:themeColor="text1"/>
          <w:sz w:val="24"/>
          <w:szCs w:val="24"/>
        </w:rPr>
        <w:t>, 4(3): 223-238.</w:t>
      </w:r>
    </w:p>
    <w:p w:rsidR="00BB2659" w:rsidRDefault="001E281D" w:rsidP="00BB2659">
      <w:pPr>
        <w:pStyle w:val="NoSpacing"/>
        <w:tabs>
          <w:tab w:val="left" w:pos="0"/>
        </w:tabs>
        <w:ind w:left="720" w:hanging="720"/>
        <w:jc w:val="both"/>
        <w:rPr>
          <w:rFonts w:ascii="Times New Roman" w:hAnsi="Times New Roman" w:cs="Times New Roman"/>
          <w:color w:val="000000" w:themeColor="text1"/>
          <w:sz w:val="24"/>
          <w:szCs w:val="24"/>
        </w:rPr>
      </w:pPr>
      <w:proofErr w:type="spellStart"/>
      <w:r w:rsidRPr="005844D4">
        <w:rPr>
          <w:rFonts w:ascii="Times New Roman" w:hAnsi="Times New Roman" w:cs="Times New Roman"/>
          <w:color w:val="000000" w:themeColor="text1"/>
          <w:sz w:val="24"/>
          <w:szCs w:val="24"/>
        </w:rPr>
        <w:t>Hashim</w:t>
      </w:r>
      <w:proofErr w:type="spellEnd"/>
      <w:r w:rsidRPr="005844D4">
        <w:rPr>
          <w:rFonts w:ascii="Times New Roman" w:hAnsi="Times New Roman" w:cs="Times New Roman"/>
          <w:color w:val="000000" w:themeColor="text1"/>
          <w:sz w:val="24"/>
          <w:szCs w:val="24"/>
        </w:rPr>
        <w:t xml:space="preserve"> Y. M. (2014)</w:t>
      </w:r>
      <w:r>
        <w:rPr>
          <w:rFonts w:ascii="Times New Roman" w:hAnsi="Times New Roman" w:cs="Times New Roman"/>
          <w:color w:val="000000" w:themeColor="text1"/>
          <w:sz w:val="24"/>
          <w:szCs w:val="24"/>
        </w:rPr>
        <w:t>.</w:t>
      </w:r>
      <w:r w:rsidRPr="005844D4">
        <w:rPr>
          <w:rFonts w:ascii="Times New Roman" w:hAnsi="Times New Roman" w:cs="Times New Roman"/>
          <w:color w:val="000000" w:themeColor="text1"/>
          <w:sz w:val="24"/>
          <w:szCs w:val="24"/>
        </w:rPr>
        <w:t xml:space="preserve"> Determinant </w:t>
      </w:r>
      <w:r>
        <w:rPr>
          <w:rFonts w:ascii="Times New Roman" w:hAnsi="Times New Roman" w:cs="Times New Roman"/>
          <w:color w:val="000000" w:themeColor="text1"/>
          <w:sz w:val="24"/>
          <w:szCs w:val="24"/>
        </w:rPr>
        <w:t>o</w:t>
      </w:r>
      <w:r w:rsidRPr="005844D4">
        <w:rPr>
          <w:rFonts w:ascii="Times New Roman" w:hAnsi="Times New Roman" w:cs="Times New Roman"/>
          <w:color w:val="000000" w:themeColor="text1"/>
          <w:sz w:val="24"/>
          <w:szCs w:val="24"/>
        </w:rPr>
        <w:t>f Cust</w:t>
      </w:r>
      <w:r>
        <w:rPr>
          <w:rFonts w:ascii="Times New Roman" w:hAnsi="Times New Roman" w:cs="Times New Roman"/>
          <w:color w:val="000000" w:themeColor="text1"/>
          <w:sz w:val="24"/>
          <w:szCs w:val="24"/>
        </w:rPr>
        <w:t>omer Loyalty Among Subscribers o</w:t>
      </w:r>
      <w:r w:rsidRPr="005844D4">
        <w:rPr>
          <w:rFonts w:ascii="Times New Roman" w:hAnsi="Times New Roman" w:cs="Times New Roman"/>
          <w:color w:val="000000" w:themeColor="text1"/>
          <w:sz w:val="24"/>
          <w:szCs w:val="24"/>
        </w:rPr>
        <w:t xml:space="preserve">f Global System </w:t>
      </w:r>
      <w:r w:rsidR="00BB2659">
        <w:rPr>
          <w:rFonts w:ascii="Times New Roman" w:hAnsi="Times New Roman" w:cs="Times New Roman"/>
          <w:color w:val="000000" w:themeColor="text1"/>
          <w:sz w:val="24"/>
          <w:szCs w:val="24"/>
        </w:rPr>
        <w:t>f</w:t>
      </w:r>
      <w:r w:rsidRPr="005844D4">
        <w:rPr>
          <w:rFonts w:ascii="Times New Roman" w:hAnsi="Times New Roman" w:cs="Times New Roman"/>
          <w:color w:val="000000" w:themeColor="text1"/>
          <w:sz w:val="24"/>
          <w:szCs w:val="24"/>
        </w:rPr>
        <w:t>or Mobile (GSM</w:t>
      </w:r>
      <w:r>
        <w:rPr>
          <w:rFonts w:ascii="Times New Roman" w:hAnsi="Times New Roman" w:cs="Times New Roman"/>
          <w:color w:val="000000" w:themeColor="text1"/>
          <w:sz w:val="24"/>
          <w:szCs w:val="24"/>
        </w:rPr>
        <w:t>) Communication i</w:t>
      </w:r>
      <w:r w:rsidRPr="005844D4">
        <w:rPr>
          <w:rFonts w:ascii="Times New Roman" w:hAnsi="Times New Roman" w:cs="Times New Roman"/>
          <w:color w:val="000000" w:themeColor="text1"/>
          <w:sz w:val="24"/>
          <w:szCs w:val="24"/>
        </w:rPr>
        <w:t xml:space="preserve">n North-Western Nigeria. The 2014 </w:t>
      </w:r>
      <w:r w:rsidRPr="005844D4">
        <w:rPr>
          <w:rFonts w:ascii="Times New Roman" w:hAnsi="Times New Roman" w:cs="Times New Roman"/>
          <w:i/>
          <w:iCs/>
          <w:color w:val="000000" w:themeColor="text1"/>
          <w:sz w:val="24"/>
          <w:szCs w:val="24"/>
        </w:rPr>
        <w:t xml:space="preserve">WEI International Academic Conference Proceeding </w:t>
      </w:r>
      <w:r w:rsidRPr="005844D4">
        <w:rPr>
          <w:rFonts w:ascii="Times New Roman" w:hAnsi="Times New Roman" w:cs="Times New Roman"/>
          <w:color w:val="000000" w:themeColor="text1"/>
          <w:sz w:val="24"/>
          <w:szCs w:val="24"/>
        </w:rPr>
        <w:t>New Orleans USA.</w:t>
      </w:r>
      <w:r>
        <w:rPr>
          <w:rFonts w:ascii="Times New Roman" w:hAnsi="Times New Roman" w:cs="Times New Roman"/>
          <w:color w:val="000000" w:themeColor="text1"/>
          <w:sz w:val="24"/>
          <w:szCs w:val="24"/>
        </w:rPr>
        <w:t xml:space="preserve"> 8:6-9.</w:t>
      </w:r>
    </w:p>
    <w:p w:rsidR="001E281D" w:rsidRPr="005844D4" w:rsidRDefault="001E281D" w:rsidP="00BB2659">
      <w:pPr>
        <w:pStyle w:val="NoSpacing"/>
        <w:tabs>
          <w:tab w:val="left" w:pos="0"/>
        </w:tabs>
        <w:ind w:left="720" w:hanging="720"/>
        <w:jc w:val="both"/>
        <w:rPr>
          <w:rFonts w:ascii="Times New Roman" w:hAnsi="Times New Roman" w:cs="Times New Roman"/>
          <w:color w:val="000000" w:themeColor="text1"/>
          <w:sz w:val="24"/>
          <w:szCs w:val="24"/>
        </w:rPr>
      </w:pPr>
      <w:proofErr w:type="spellStart"/>
      <w:r w:rsidRPr="005844D4">
        <w:rPr>
          <w:rFonts w:ascii="Times New Roman" w:hAnsi="Times New Roman" w:cs="Times New Roman"/>
          <w:color w:val="000000" w:themeColor="text1"/>
          <w:sz w:val="24"/>
          <w:szCs w:val="24"/>
        </w:rPr>
        <w:t>Haucap</w:t>
      </w:r>
      <w:proofErr w:type="spellEnd"/>
      <w:r w:rsidRPr="005844D4">
        <w:rPr>
          <w:rFonts w:ascii="Times New Roman" w:hAnsi="Times New Roman" w:cs="Times New Roman"/>
          <w:color w:val="000000" w:themeColor="text1"/>
          <w:sz w:val="24"/>
          <w:szCs w:val="24"/>
        </w:rPr>
        <w:t xml:space="preserve">, J. (2016). Endogenous </w:t>
      </w:r>
      <w:r>
        <w:rPr>
          <w:rFonts w:ascii="Times New Roman" w:hAnsi="Times New Roman" w:cs="Times New Roman"/>
          <w:color w:val="000000" w:themeColor="text1"/>
          <w:sz w:val="24"/>
          <w:szCs w:val="24"/>
        </w:rPr>
        <w:t>Switching Costs a</w:t>
      </w:r>
      <w:r w:rsidRPr="005844D4">
        <w:rPr>
          <w:rFonts w:ascii="Times New Roman" w:hAnsi="Times New Roman" w:cs="Times New Roman"/>
          <w:color w:val="000000" w:themeColor="text1"/>
          <w:sz w:val="24"/>
          <w:szCs w:val="24"/>
        </w:rPr>
        <w:t xml:space="preserve">nd Exclusive Systems Applications. </w:t>
      </w:r>
      <w:r w:rsidRPr="00B967BA">
        <w:rPr>
          <w:rFonts w:ascii="Times New Roman" w:hAnsi="Times New Roman" w:cs="Times New Roman"/>
          <w:i/>
          <w:color w:val="000000" w:themeColor="text1"/>
          <w:sz w:val="24"/>
          <w:szCs w:val="24"/>
        </w:rPr>
        <w:t>Review of Network Economics</w:t>
      </w:r>
      <w:r w:rsidRPr="005844D4">
        <w:rPr>
          <w:rFonts w:ascii="Times New Roman" w:hAnsi="Times New Roman" w:cs="Times New Roman"/>
          <w:color w:val="000000" w:themeColor="text1"/>
          <w:sz w:val="24"/>
          <w:szCs w:val="24"/>
        </w:rPr>
        <w:t>, 1, 29-35</w:t>
      </w:r>
      <w:r>
        <w:rPr>
          <w:rFonts w:ascii="Times New Roman" w:hAnsi="Times New Roman" w:cs="Times New Roman"/>
          <w:color w:val="000000" w:themeColor="text1"/>
          <w:sz w:val="24"/>
          <w:szCs w:val="24"/>
        </w:rPr>
        <w:t>.</w:t>
      </w:r>
    </w:p>
    <w:p w:rsidR="001E281D" w:rsidRDefault="001E281D" w:rsidP="001E281D">
      <w:pPr>
        <w:pStyle w:val="NoSpacing"/>
        <w:tabs>
          <w:tab w:val="left" w:pos="0"/>
        </w:tabs>
        <w:ind w:left="720" w:hanging="720"/>
        <w:jc w:val="both"/>
        <w:rPr>
          <w:color w:val="000000" w:themeColor="text1"/>
        </w:rPr>
      </w:pPr>
      <w:proofErr w:type="spellStart"/>
      <w:r w:rsidRPr="005844D4">
        <w:rPr>
          <w:rFonts w:ascii="Times New Roman" w:hAnsi="Times New Roman" w:cs="Times New Roman"/>
          <w:color w:val="000000" w:themeColor="text1"/>
          <w:sz w:val="24"/>
          <w:szCs w:val="24"/>
        </w:rPr>
        <w:t>Igbal</w:t>
      </w:r>
      <w:proofErr w:type="spellEnd"/>
      <w:r w:rsidRPr="005844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844D4">
        <w:rPr>
          <w:rFonts w:ascii="Times New Roman" w:hAnsi="Times New Roman" w:cs="Times New Roman"/>
          <w:color w:val="000000" w:themeColor="text1"/>
          <w:sz w:val="24"/>
          <w:szCs w:val="24"/>
        </w:rPr>
        <w:t xml:space="preserve">T. (2017). Mobile </w:t>
      </w:r>
      <w:r>
        <w:rPr>
          <w:rFonts w:ascii="Times New Roman" w:hAnsi="Times New Roman" w:cs="Times New Roman"/>
          <w:color w:val="000000" w:themeColor="text1"/>
          <w:sz w:val="24"/>
          <w:szCs w:val="24"/>
        </w:rPr>
        <w:t>Number Portability: The Case for a</w:t>
      </w:r>
      <w:r w:rsidRPr="005844D4">
        <w:rPr>
          <w:rFonts w:ascii="Times New Roman" w:hAnsi="Times New Roman" w:cs="Times New Roman"/>
          <w:color w:val="000000" w:themeColor="text1"/>
          <w:sz w:val="24"/>
          <w:szCs w:val="24"/>
        </w:rPr>
        <w:t xml:space="preserve">nd Against. </w:t>
      </w:r>
      <w:r w:rsidRPr="005844D4">
        <w:rPr>
          <w:rFonts w:ascii="Times New Roman" w:hAnsi="Times New Roman" w:cs="Times New Roman"/>
          <w:i/>
          <w:iCs/>
          <w:color w:val="000000" w:themeColor="text1"/>
          <w:sz w:val="24"/>
          <w:szCs w:val="24"/>
        </w:rPr>
        <w:t>LIRNE</w:t>
      </w:r>
      <w:r w:rsidR="00E46D23">
        <w:rPr>
          <w:rFonts w:ascii="Times New Roman" w:hAnsi="Times New Roman" w:cs="Times New Roman"/>
          <w:i/>
          <w:iCs/>
          <w:color w:val="000000" w:themeColor="text1"/>
          <w:sz w:val="24"/>
          <w:szCs w:val="24"/>
        </w:rPr>
        <w:t xml:space="preserve"> </w:t>
      </w:r>
      <w:proofErr w:type="spellStart"/>
      <w:r w:rsidRPr="005844D4">
        <w:rPr>
          <w:rFonts w:ascii="Times New Roman" w:hAnsi="Times New Roman" w:cs="Times New Roman"/>
          <w:i/>
          <w:iCs/>
          <w:color w:val="000000" w:themeColor="text1"/>
          <w:sz w:val="24"/>
          <w:szCs w:val="24"/>
        </w:rPr>
        <w:t>asia</w:t>
      </w:r>
      <w:proofErr w:type="spellEnd"/>
      <w:r w:rsidRPr="005844D4">
        <w:rPr>
          <w:rFonts w:ascii="Times New Roman" w:hAnsi="Times New Roman" w:cs="Times New Roman"/>
          <w:color w:val="000000" w:themeColor="text1"/>
          <w:sz w:val="24"/>
          <w:szCs w:val="24"/>
        </w:rPr>
        <w:t xml:space="preserve">. Retrieved August 13, 2017 from: </w:t>
      </w:r>
      <w:hyperlink r:id="rId17" w:history="1">
        <w:r w:rsidRPr="005844D4">
          <w:rPr>
            <w:rStyle w:val="Hyperlink"/>
            <w:rFonts w:ascii="Times New Roman" w:hAnsi="Times New Roman" w:cs="Times New Roman"/>
            <w:color w:val="000000" w:themeColor="text1"/>
            <w:sz w:val="24"/>
            <w:szCs w:val="24"/>
          </w:rPr>
          <w:t>http://lirneasia.net/20017/10/mobilenumber-portability-the-case-for-and-against/</w:t>
        </w:r>
      </w:hyperlink>
    </w:p>
    <w:p w:rsidR="00BB2659" w:rsidRDefault="001E281D" w:rsidP="00BB2659">
      <w:pPr>
        <w:pStyle w:val="NoSpacing"/>
        <w:tabs>
          <w:tab w:val="left" w:pos="0"/>
        </w:tabs>
        <w:ind w:left="720" w:hanging="720"/>
        <w:jc w:val="both"/>
        <w:rPr>
          <w:color w:val="000000" w:themeColor="text1"/>
        </w:rPr>
      </w:pPr>
      <w:proofErr w:type="spellStart"/>
      <w:r w:rsidRPr="005844D4">
        <w:rPr>
          <w:rFonts w:ascii="Times New Roman" w:hAnsi="Times New Roman" w:cs="Times New Roman"/>
          <w:color w:val="000000" w:themeColor="text1"/>
          <w:sz w:val="24"/>
          <w:szCs w:val="24"/>
        </w:rPr>
        <w:t>Jibrin</w:t>
      </w:r>
      <w:proofErr w:type="spellEnd"/>
      <w:r>
        <w:rPr>
          <w:rFonts w:ascii="Times New Roman" w:hAnsi="Times New Roman" w:cs="Times New Roman"/>
          <w:color w:val="000000" w:themeColor="text1"/>
          <w:sz w:val="24"/>
          <w:szCs w:val="24"/>
        </w:rPr>
        <w:t xml:space="preserve">. N. S and Ahmad, A. </w:t>
      </w:r>
      <w:r w:rsidRPr="005844D4">
        <w:rPr>
          <w:rFonts w:ascii="Times New Roman" w:hAnsi="Times New Roman" w:cs="Times New Roman"/>
          <w:color w:val="000000" w:themeColor="text1"/>
          <w:sz w:val="24"/>
          <w:szCs w:val="24"/>
        </w:rPr>
        <w:t>(2014)</w:t>
      </w:r>
      <w:r>
        <w:rPr>
          <w:rFonts w:ascii="Times New Roman" w:hAnsi="Times New Roman" w:cs="Times New Roman"/>
          <w:color w:val="000000" w:themeColor="text1"/>
          <w:sz w:val="24"/>
          <w:szCs w:val="24"/>
        </w:rPr>
        <w:t>.</w:t>
      </w:r>
      <w:r w:rsidRPr="005844D4">
        <w:rPr>
          <w:rFonts w:ascii="Times New Roman" w:hAnsi="Times New Roman" w:cs="Times New Roman"/>
          <w:color w:val="000000" w:themeColor="text1"/>
          <w:sz w:val="24"/>
          <w:szCs w:val="24"/>
        </w:rPr>
        <w:t xml:space="preserve"> Appraisal of Customer Satisfaction and GSM Services in </w:t>
      </w:r>
      <w:proofErr w:type="spellStart"/>
      <w:r w:rsidRPr="005844D4">
        <w:rPr>
          <w:rFonts w:ascii="Times New Roman" w:hAnsi="Times New Roman" w:cs="Times New Roman"/>
          <w:color w:val="000000" w:themeColor="text1"/>
          <w:sz w:val="24"/>
          <w:szCs w:val="24"/>
        </w:rPr>
        <w:t>Dutsinma</w:t>
      </w:r>
      <w:proofErr w:type="spellEnd"/>
      <w:r w:rsidRPr="005844D4">
        <w:rPr>
          <w:rFonts w:ascii="Times New Roman" w:hAnsi="Times New Roman" w:cs="Times New Roman"/>
          <w:color w:val="000000" w:themeColor="text1"/>
          <w:sz w:val="24"/>
          <w:szCs w:val="24"/>
        </w:rPr>
        <w:t xml:space="preserve">, </w:t>
      </w:r>
      <w:proofErr w:type="spellStart"/>
      <w:r w:rsidRPr="005844D4">
        <w:rPr>
          <w:rFonts w:ascii="Times New Roman" w:hAnsi="Times New Roman" w:cs="Times New Roman"/>
          <w:color w:val="000000" w:themeColor="text1"/>
          <w:sz w:val="24"/>
          <w:szCs w:val="24"/>
        </w:rPr>
        <w:t>Katsina</w:t>
      </w:r>
      <w:proofErr w:type="spellEnd"/>
      <w:r w:rsidRPr="005844D4">
        <w:rPr>
          <w:rFonts w:ascii="Times New Roman" w:hAnsi="Times New Roman" w:cs="Times New Roman"/>
          <w:color w:val="000000" w:themeColor="text1"/>
          <w:sz w:val="24"/>
          <w:szCs w:val="24"/>
        </w:rPr>
        <w:t xml:space="preserve"> State. </w:t>
      </w:r>
      <w:r w:rsidRPr="005844D4">
        <w:rPr>
          <w:rFonts w:ascii="Times New Roman" w:hAnsi="Times New Roman" w:cs="Times New Roman"/>
          <w:i/>
          <w:iCs/>
          <w:color w:val="000000" w:themeColor="text1"/>
          <w:sz w:val="24"/>
          <w:szCs w:val="24"/>
        </w:rPr>
        <w:t>European Journal of Business and Management</w:t>
      </w:r>
      <w:r w:rsidRPr="005844D4">
        <w:rPr>
          <w:rFonts w:ascii="Times New Roman" w:hAnsi="Times New Roman" w:cs="Times New Roman"/>
          <w:color w:val="000000" w:themeColor="text1"/>
          <w:sz w:val="24"/>
          <w:szCs w:val="24"/>
        </w:rPr>
        <w:t>, 6(35): 19-24</w:t>
      </w:r>
    </w:p>
    <w:p w:rsidR="001E281D" w:rsidRPr="00BB2659" w:rsidRDefault="001E281D" w:rsidP="00BB2659">
      <w:pPr>
        <w:pStyle w:val="NoSpacing"/>
        <w:tabs>
          <w:tab w:val="left" w:pos="0"/>
        </w:tabs>
        <w:ind w:left="720" w:hanging="720"/>
        <w:jc w:val="both"/>
        <w:rPr>
          <w:color w:val="000000" w:themeColor="text1"/>
        </w:rPr>
      </w:pPr>
      <w:r>
        <w:rPr>
          <w:rFonts w:ascii="Times New Roman" w:hAnsi="Times New Roman" w:cs="Times New Roman"/>
          <w:color w:val="000000" w:themeColor="text1"/>
          <w:sz w:val="24"/>
          <w:szCs w:val="24"/>
        </w:rPr>
        <w:t>Lee, J., Kim, Y., and Park, Y.</w:t>
      </w:r>
      <w:r w:rsidRPr="005844D4">
        <w:rPr>
          <w:rFonts w:ascii="Times New Roman" w:hAnsi="Times New Roman" w:cs="Times New Roman"/>
          <w:color w:val="000000" w:themeColor="text1"/>
          <w:sz w:val="24"/>
          <w:szCs w:val="24"/>
        </w:rPr>
        <w:t xml:space="preserve"> (2016). Estimating </w:t>
      </w:r>
      <w:r>
        <w:rPr>
          <w:rFonts w:ascii="Times New Roman" w:hAnsi="Times New Roman" w:cs="Times New Roman"/>
          <w:color w:val="000000" w:themeColor="text1"/>
          <w:sz w:val="24"/>
          <w:szCs w:val="24"/>
        </w:rPr>
        <w:t>The Extent of Potential Competition in t</w:t>
      </w:r>
      <w:r w:rsidRPr="005844D4">
        <w:rPr>
          <w:rFonts w:ascii="Times New Roman" w:hAnsi="Times New Roman" w:cs="Times New Roman"/>
          <w:color w:val="000000" w:themeColor="text1"/>
          <w:sz w:val="24"/>
          <w:szCs w:val="24"/>
        </w:rPr>
        <w:t>he Korean Mobile Telecommunic</w:t>
      </w:r>
      <w:r>
        <w:rPr>
          <w:rFonts w:ascii="Times New Roman" w:hAnsi="Times New Roman" w:cs="Times New Roman"/>
          <w:color w:val="000000" w:themeColor="text1"/>
          <w:sz w:val="24"/>
          <w:szCs w:val="24"/>
        </w:rPr>
        <w:t>ations Market: Switching Costs a</w:t>
      </w:r>
      <w:r w:rsidRPr="005844D4">
        <w:rPr>
          <w:rFonts w:ascii="Times New Roman" w:hAnsi="Times New Roman" w:cs="Times New Roman"/>
          <w:color w:val="000000" w:themeColor="text1"/>
          <w:sz w:val="24"/>
          <w:szCs w:val="24"/>
        </w:rPr>
        <w:t xml:space="preserve">nd Number Portability’’, </w:t>
      </w:r>
      <w:r w:rsidRPr="005844D4">
        <w:rPr>
          <w:rFonts w:ascii="Times New Roman" w:hAnsi="Times New Roman" w:cs="Times New Roman"/>
          <w:i/>
          <w:iCs/>
          <w:color w:val="000000" w:themeColor="text1"/>
          <w:sz w:val="24"/>
          <w:szCs w:val="24"/>
        </w:rPr>
        <w:t>International Journal of Industrial Organization</w:t>
      </w:r>
      <w:r w:rsidRPr="005844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Vol 6, No. 7. Pp 90-99.</w:t>
      </w:r>
    </w:p>
    <w:p w:rsidR="001E281D" w:rsidRPr="005844D4" w:rsidRDefault="001E281D" w:rsidP="001E281D">
      <w:pPr>
        <w:pStyle w:val="NoSpacing"/>
        <w:tabs>
          <w:tab w:val="left" w:pos="0"/>
        </w:tabs>
        <w:ind w:left="720" w:hanging="720"/>
        <w:jc w:val="both"/>
        <w:rPr>
          <w:rFonts w:ascii="Times New Roman" w:hAnsi="Times New Roman" w:cs="Times New Roman"/>
          <w:color w:val="000000" w:themeColor="text1"/>
          <w:sz w:val="24"/>
          <w:szCs w:val="24"/>
        </w:rPr>
      </w:pPr>
      <w:r w:rsidRPr="005844D4">
        <w:rPr>
          <w:rFonts w:ascii="Times New Roman" w:hAnsi="Times New Roman" w:cs="Times New Roman"/>
          <w:color w:val="000000" w:themeColor="text1"/>
          <w:sz w:val="24"/>
          <w:szCs w:val="24"/>
        </w:rPr>
        <w:t>Nilsson, G. (2017)</w:t>
      </w:r>
      <w:r>
        <w:rPr>
          <w:rFonts w:ascii="Times New Roman" w:hAnsi="Times New Roman" w:cs="Times New Roman"/>
          <w:color w:val="000000" w:themeColor="text1"/>
          <w:sz w:val="24"/>
          <w:szCs w:val="24"/>
        </w:rPr>
        <w:t xml:space="preserve">. </w:t>
      </w:r>
      <w:r w:rsidRPr="005844D4">
        <w:rPr>
          <w:rFonts w:ascii="Times New Roman" w:hAnsi="Times New Roman" w:cs="Times New Roman"/>
          <w:color w:val="000000" w:themeColor="text1"/>
          <w:sz w:val="24"/>
          <w:szCs w:val="24"/>
        </w:rPr>
        <w:t>Number Portabi</w:t>
      </w:r>
      <w:r>
        <w:rPr>
          <w:rFonts w:ascii="Times New Roman" w:hAnsi="Times New Roman" w:cs="Times New Roman"/>
          <w:color w:val="000000" w:themeColor="text1"/>
          <w:sz w:val="24"/>
          <w:szCs w:val="24"/>
        </w:rPr>
        <w:t xml:space="preserve">lity: A Networking Perspective. </w:t>
      </w:r>
      <w:r w:rsidRPr="005844D4">
        <w:rPr>
          <w:rFonts w:ascii="Times New Roman" w:hAnsi="Times New Roman" w:cs="Times New Roman"/>
          <w:color w:val="000000" w:themeColor="text1"/>
          <w:sz w:val="24"/>
          <w:szCs w:val="24"/>
        </w:rPr>
        <w:t xml:space="preserve"> </w:t>
      </w:r>
      <w:r w:rsidRPr="00AD3585">
        <w:rPr>
          <w:rFonts w:ascii="Times New Roman" w:hAnsi="Times New Roman" w:cs="Times New Roman"/>
          <w:i/>
          <w:color w:val="000000" w:themeColor="text1"/>
          <w:sz w:val="24"/>
          <w:szCs w:val="24"/>
        </w:rPr>
        <w:t>Telecommunications Magazine,</w:t>
      </w:r>
      <w:r w:rsidRPr="005844D4">
        <w:rPr>
          <w:rFonts w:ascii="Times New Roman" w:hAnsi="Times New Roman" w:cs="Times New Roman"/>
          <w:color w:val="000000" w:themeColor="text1"/>
          <w:sz w:val="24"/>
          <w:szCs w:val="24"/>
        </w:rPr>
        <w:t xml:space="preserve"> Retrieved July 24, 2017, from </w:t>
      </w:r>
      <w:hyperlink r:id="rId18" w:history="1">
        <w:r w:rsidRPr="005844D4">
          <w:rPr>
            <w:rStyle w:val="Hyperlink"/>
            <w:rFonts w:ascii="Times New Roman" w:hAnsi="Times New Roman" w:cs="Times New Roman"/>
            <w:color w:val="000000" w:themeColor="text1"/>
            <w:sz w:val="24"/>
            <w:szCs w:val="24"/>
          </w:rPr>
          <w:t>http://www.telecomsmag</w:t>
        </w:r>
      </w:hyperlink>
      <w:r w:rsidRPr="005844D4">
        <w:rPr>
          <w:rFonts w:ascii="Times New Roman" w:hAnsi="Times New Roman" w:cs="Times New Roman"/>
          <w:color w:val="000000" w:themeColor="text1"/>
          <w:sz w:val="24"/>
          <w:szCs w:val="24"/>
        </w:rPr>
        <w:t>. com/marketing/articles/jul97/nilsson.html</w:t>
      </w:r>
    </w:p>
    <w:p w:rsidR="001E281D" w:rsidRPr="005844D4" w:rsidRDefault="001E281D" w:rsidP="001E281D">
      <w:pPr>
        <w:pStyle w:val="NoSpacing"/>
        <w:tabs>
          <w:tab w:val="left" w:pos="0"/>
        </w:tabs>
        <w:ind w:left="720" w:hanging="720"/>
        <w:jc w:val="both"/>
        <w:rPr>
          <w:rFonts w:ascii="Times New Roman" w:hAnsi="Times New Roman" w:cs="Times New Roman"/>
          <w:color w:val="000000" w:themeColor="text1"/>
          <w:sz w:val="24"/>
          <w:szCs w:val="24"/>
        </w:rPr>
      </w:pPr>
      <w:r w:rsidRPr="005844D4">
        <w:rPr>
          <w:rFonts w:ascii="Times New Roman" w:hAnsi="Times New Roman" w:cs="Times New Roman"/>
          <w:color w:val="000000" w:themeColor="text1"/>
          <w:sz w:val="24"/>
          <w:szCs w:val="24"/>
        </w:rPr>
        <w:t>Rajeev</w:t>
      </w:r>
      <w:r>
        <w:rPr>
          <w:rFonts w:ascii="Times New Roman" w:hAnsi="Times New Roman" w:cs="Times New Roman"/>
          <w:color w:val="000000" w:themeColor="text1"/>
          <w:sz w:val="24"/>
          <w:szCs w:val="24"/>
        </w:rPr>
        <w:t>, R. K.</w:t>
      </w:r>
      <w:r w:rsidRPr="005844D4">
        <w:rPr>
          <w:rFonts w:ascii="Times New Roman" w:hAnsi="Times New Roman" w:cs="Times New Roman"/>
          <w:color w:val="000000" w:themeColor="text1"/>
          <w:sz w:val="24"/>
          <w:szCs w:val="24"/>
        </w:rPr>
        <w:t>, Amrita</w:t>
      </w:r>
      <w:r>
        <w:rPr>
          <w:rFonts w:ascii="Times New Roman" w:hAnsi="Times New Roman" w:cs="Times New Roman"/>
          <w:color w:val="000000" w:themeColor="text1"/>
          <w:sz w:val="24"/>
          <w:szCs w:val="24"/>
        </w:rPr>
        <w:t>, S.</w:t>
      </w:r>
      <w:r w:rsidRPr="005844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w:t>
      </w:r>
      <w:proofErr w:type="spellStart"/>
      <w:r w:rsidRPr="005844D4">
        <w:rPr>
          <w:rFonts w:ascii="Times New Roman" w:hAnsi="Times New Roman" w:cs="Times New Roman"/>
          <w:color w:val="000000" w:themeColor="text1"/>
          <w:sz w:val="24"/>
          <w:szCs w:val="24"/>
        </w:rPr>
        <w:t>Damodaram</w:t>
      </w:r>
      <w:proofErr w:type="spellEnd"/>
      <w:r w:rsidRPr="005844D4">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 xml:space="preserve">(2018). </w:t>
      </w:r>
      <w:r w:rsidRPr="005844D4">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hone Number Portability in GSM N</w:t>
      </w:r>
      <w:r w:rsidRPr="005844D4">
        <w:rPr>
          <w:rFonts w:ascii="Times New Roman" w:hAnsi="Times New Roman" w:cs="Times New Roman"/>
          <w:color w:val="000000" w:themeColor="text1"/>
          <w:sz w:val="24"/>
          <w:szCs w:val="24"/>
        </w:rPr>
        <w:t>etworks”,</w:t>
      </w:r>
      <w:r w:rsidRPr="00DA16AB">
        <w:rPr>
          <w:rFonts w:ascii="Times New Roman" w:hAnsi="Times New Roman" w:cs="Times New Roman"/>
          <w:i/>
          <w:color w:val="000000" w:themeColor="text1"/>
          <w:sz w:val="24"/>
          <w:szCs w:val="24"/>
        </w:rPr>
        <w:t xml:space="preserve"> CSI</w:t>
      </w:r>
      <w:r w:rsidRPr="005844D4">
        <w:rPr>
          <w:rFonts w:ascii="Times New Roman" w:hAnsi="Times New Roman" w:cs="Times New Roman"/>
          <w:color w:val="000000" w:themeColor="text1"/>
          <w:sz w:val="24"/>
          <w:szCs w:val="24"/>
        </w:rPr>
        <w:t xml:space="preserve"> Vol. 32, Issue-</w:t>
      </w:r>
      <w:proofErr w:type="gramStart"/>
      <w:r w:rsidRPr="005844D4">
        <w:rPr>
          <w:rFonts w:ascii="Times New Roman" w:hAnsi="Times New Roman" w:cs="Times New Roman"/>
          <w:color w:val="000000" w:themeColor="text1"/>
          <w:sz w:val="24"/>
          <w:szCs w:val="24"/>
        </w:rPr>
        <w:t xml:space="preserve">7, </w:t>
      </w:r>
      <w:r>
        <w:rPr>
          <w:rFonts w:ascii="Times New Roman" w:hAnsi="Times New Roman" w:cs="Times New Roman"/>
          <w:color w:val="000000" w:themeColor="text1"/>
          <w:sz w:val="24"/>
          <w:szCs w:val="24"/>
        </w:rPr>
        <w:t xml:space="preserve"> </w:t>
      </w:r>
      <w:r w:rsidRPr="005844D4">
        <w:rPr>
          <w:rFonts w:ascii="Times New Roman" w:hAnsi="Times New Roman" w:cs="Times New Roman"/>
          <w:color w:val="000000" w:themeColor="text1"/>
          <w:sz w:val="24"/>
          <w:szCs w:val="24"/>
        </w:rPr>
        <w:t>Oct.</w:t>
      </w:r>
      <w:proofErr w:type="gramEnd"/>
      <w:r w:rsidRPr="005844D4">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  Pp 34-39.</w:t>
      </w:r>
    </w:p>
    <w:p w:rsidR="001E281D" w:rsidRPr="00E96DCE" w:rsidRDefault="001E281D" w:rsidP="001E281D">
      <w:pPr>
        <w:pStyle w:val="NoSpacing"/>
        <w:tabs>
          <w:tab w:val="left" w:pos="0"/>
        </w:tabs>
        <w:ind w:left="720" w:hanging="720"/>
        <w:jc w:val="both"/>
        <w:rPr>
          <w:rFonts w:ascii="Times New Roman" w:hAnsi="Times New Roman" w:cs="Times New Roman"/>
          <w:i/>
          <w:color w:val="000000" w:themeColor="text1"/>
          <w:sz w:val="24"/>
          <w:szCs w:val="24"/>
        </w:rPr>
      </w:pPr>
      <w:proofErr w:type="spellStart"/>
      <w:r>
        <w:rPr>
          <w:rFonts w:ascii="Times New Roman" w:hAnsi="Times New Roman" w:cs="Times New Roman"/>
          <w:color w:val="000000" w:themeColor="text1"/>
          <w:sz w:val="24"/>
          <w:szCs w:val="24"/>
        </w:rPr>
        <w:t>Smura</w:t>
      </w:r>
      <w:proofErr w:type="spellEnd"/>
      <w:r>
        <w:rPr>
          <w:rFonts w:ascii="Times New Roman" w:hAnsi="Times New Roman" w:cs="Times New Roman"/>
          <w:color w:val="000000" w:themeColor="text1"/>
          <w:sz w:val="24"/>
          <w:szCs w:val="24"/>
        </w:rPr>
        <w:t>, T.</w:t>
      </w:r>
      <w:r w:rsidRPr="005844D4">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 xml:space="preserve">19). Mobile Number Portability. </w:t>
      </w:r>
      <w:r w:rsidRPr="00E96DCE">
        <w:rPr>
          <w:rFonts w:ascii="Times New Roman" w:hAnsi="Times New Roman" w:cs="Times New Roman"/>
          <w:i/>
          <w:color w:val="000000" w:themeColor="text1"/>
          <w:sz w:val="24"/>
          <w:szCs w:val="24"/>
        </w:rPr>
        <w:t>Case Finland, Mimeo, Networking Laboratory, Helsinki University of Technology</w:t>
      </w:r>
      <w:r>
        <w:rPr>
          <w:rFonts w:ascii="Times New Roman" w:hAnsi="Times New Roman" w:cs="Times New Roman"/>
          <w:i/>
          <w:color w:val="000000" w:themeColor="text1"/>
          <w:sz w:val="24"/>
          <w:szCs w:val="24"/>
        </w:rPr>
        <w:t>. 78.</w:t>
      </w:r>
    </w:p>
    <w:p w:rsidR="001E281D" w:rsidRDefault="001E281D" w:rsidP="001E281D">
      <w:pPr>
        <w:pStyle w:val="NoSpacing"/>
        <w:rPr>
          <w:rFonts w:ascii="Times New Roman" w:hAnsi="Times New Roman" w:cs="Times New Roman"/>
          <w:b/>
          <w:color w:val="000000" w:themeColor="text1"/>
          <w:sz w:val="24"/>
          <w:szCs w:val="24"/>
        </w:rPr>
      </w:pPr>
    </w:p>
    <w:p w:rsidR="00B2440D" w:rsidRDefault="00B2440D" w:rsidP="00B2440D">
      <w:pPr>
        <w:pStyle w:val="NoSpacing"/>
        <w:jc w:val="center"/>
        <w:rPr>
          <w:rFonts w:ascii="Times New Roman" w:hAnsi="Times New Roman" w:cs="Times New Roman"/>
          <w:b/>
          <w:color w:val="000000" w:themeColor="text1"/>
          <w:sz w:val="24"/>
          <w:szCs w:val="24"/>
        </w:rPr>
      </w:pPr>
    </w:p>
    <w:p w:rsidR="00B2440D" w:rsidRDefault="00B2440D" w:rsidP="00B2440D">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Appendix 1</w:t>
      </w:r>
      <w:r w:rsidRPr="005844D4">
        <w:rPr>
          <w:rFonts w:ascii="Times New Roman" w:hAnsi="Times New Roman" w:cs="Times New Roman"/>
          <w:b/>
          <w:color w:val="000000" w:themeColor="text1"/>
          <w:sz w:val="24"/>
          <w:szCs w:val="24"/>
        </w:rPr>
        <w:t>: The KPI raw data</w:t>
      </w:r>
    </w:p>
    <w:p w:rsidR="00B2440D" w:rsidRPr="005844D4" w:rsidRDefault="00B2440D" w:rsidP="00B2440D">
      <w:pPr>
        <w:pStyle w:val="NoSpacing"/>
        <w:rPr>
          <w:rFonts w:ascii="Times New Roman" w:hAnsi="Times New Roman" w:cs="Times New Roman"/>
          <w:b/>
          <w:color w:val="000000" w:themeColor="text1"/>
          <w:sz w:val="24"/>
          <w:szCs w:val="24"/>
        </w:rPr>
      </w:pPr>
    </w:p>
    <w:p w:rsidR="00B2440D" w:rsidRPr="005844D4" w:rsidRDefault="00B2440D" w:rsidP="00B2440D">
      <w:pPr>
        <w:rPr>
          <w:color w:val="000000" w:themeColor="text1"/>
        </w:rPr>
      </w:pPr>
      <w:r w:rsidRPr="005844D4">
        <w:rPr>
          <w:noProof/>
          <w:color w:val="000000" w:themeColor="text1"/>
        </w:rPr>
        <w:drawing>
          <wp:inline distT="0" distB="0" distL="0" distR="0" wp14:anchorId="03D78497" wp14:editId="7E064DF3">
            <wp:extent cx="3514725" cy="130117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535320" cy="1308795"/>
                    </a:xfrm>
                    <a:prstGeom prst="rect">
                      <a:avLst/>
                    </a:prstGeom>
                    <a:noFill/>
                    <a:ln w="9525">
                      <a:noFill/>
                      <a:miter lim="800000"/>
                      <a:headEnd/>
                      <a:tailEnd/>
                    </a:ln>
                  </pic:spPr>
                </pic:pic>
              </a:graphicData>
            </a:graphic>
          </wp:inline>
        </w:drawing>
      </w:r>
      <w:bookmarkStart w:id="0" w:name="_GoBack"/>
      <w:bookmarkEnd w:id="0"/>
    </w:p>
    <w:p w:rsidR="00B2440D" w:rsidRPr="005844D4" w:rsidRDefault="00B2440D" w:rsidP="00B2440D">
      <w:pPr>
        <w:rPr>
          <w:color w:val="000000" w:themeColor="text1"/>
        </w:rPr>
      </w:pPr>
      <w:r w:rsidRPr="005844D4">
        <w:rPr>
          <w:noProof/>
          <w:color w:val="000000" w:themeColor="text1"/>
        </w:rPr>
        <w:lastRenderedPageBreak/>
        <w:drawing>
          <wp:inline distT="0" distB="0" distL="0" distR="0" wp14:anchorId="52E94CDA" wp14:editId="5B361E7C">
            <wp:extent cx="3438525" cy="1339124"/>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b="54980"/>
                    <a:stretch>
                      <a:fillRect/>
                    </a:stretch>
                  </pic:blipFill>
                  <pic:spPr bwMode="auto">
                    <a:xfrm>
                      <a:off x="0" y="0"/>
                      <a:ext cx="3444747" cy="1341547"/>
                    </a:xfrm>
                    <a:prstGeom prst="rect">
                      <a:avLst/>
                    </a:prstGeom>
                    <a:noFill/>
                    <a:ln w="9525">
                      <a:noFill/>
                      <a:miter lim="800000"/>
                      <a:headEnd/>
                      <a:tailEnd/>
                    </a:ln>
                  </pic:spPr>
                </pic:pic>
              </a:graphicData>
            </a:graphic>
          </wp:inline>
        </w:drawing>
      </w:r>
    </w:p>
    <w:p w:rsidR="00B2440D" w:rsidRPr="005844D4" w:rsidRDefault="00B2440D" w:rsidP="00B2440D">
      <w:pPr>
        <w:rPr>
          <w:color w:val="000000" w:themeColor="text1"/>
        </w:rPr>
      </w:pPr>
      <w:r w:rsidRPr="005844D4">
        <w:rPr>
          <w:noProof/>
          <w:color w:val="000000" w:themeColor="text1"/>
        </w:rPr>
        <w:drawing>
          <wp:inline distT="0" distB="0" distL="0" distR="0" wp14:anchorId="463C6C57" wp14:editId="171511A9">
            <wp:extent cx="3486150" cy="1402282"/>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t="50000"/>
                    <a:stretch>
                      <a:fillRect/>
                    </a:stretch>
                  </pic:blipFill>
                  <pic:spPr bwMode="auto">
                    <a:xfrm>
                      <a:off x="0" y="0"/>
                      <a:ext cx="3505900" cy="1410226"/>
                    </a:xfrm>
                    <a:prstGeom prst="rect">
                      <a:avLst/>
                    </a:prstGeom>
                    <a:noFill/>
                    <a:ln w="9525">
                      <a:noFill/>
                      <a:miter lim="800000"/>
                      <a:headEnd/>
                      <a:tailEnd/>
                    </a:ln>
                  </pic:spPr>
                </pic:pic>
              </a:graphicData>
            </a:graphic>
          </wp:inline>
        </w:drawing>
      </w:r>
    </w:p>
    <w:p w:rsidR="00B2440D" w:rsidRPr="005844D4" w:rsidRDefault="00B2440D" w:rsidP="00B2440D">
      <w:pPr>
        <w:rPr>
          <w:color w:val="000000" w:themeColor="text1"/>
        </w:rPr>
      </w:pPr>
      <w:r w:rsidRPr="005844D4">
        <w:rPr>
          <w:noProof/>
          <w:color w:val="000000" w:themeColor="text1"/>
        </w:rPr>
        <w:drawing>
          <wp:inline distT="0" distB="0" distL="0" distR="0" wp14:anchorId="1E5341E2" wp14:editId="7B134B7F">
            <wp:extent cx="3514725" cy="1421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3540127" cy="1431834"/>
                    </a:xfrm>
                    <a:prstGeom prst="rect">
                      <a:avLst/>
                    </a:prstGeom>
                    <a:noFill/>
                    <a:ln w="9525">
                      <a:noFill/>
                      <a:miter lim="800000"/>
                      <a:headEnd/>
                      <a:tailEnd/>
                    </a:ln>
                  </pic:spPr>
                </pic:pic>
              </a:graphicData>
            </a:graphic>
          </wp:inline>
        </w:drawing>
      </w:r>
    </w:p>
    <w:p w:rsidR="00B2440D" w:rsidRPr="005844D4" w:rsidRDefault="00B2440D" w:rsidP="00B2440D">
      <w:pPr>
        <w:rPr>
          <w:color w:val="000000" w:themeColor="text1"/>
        </w:rPr>
      </w:pPr>
      <w:r w:rsidRPr="005844D4">
        <w:rPr>
          <w:noProof/>
          <w:color w:val="000000" w:themeColor="text1"/>
        </w:rPr>
        <w:drawing>
          <wp:inline distT="0" distB="0" distL="0" distR="0" wp14:anchorId="2E444385" wp14:editId="0BDF0CE0">
            <wp:extent cx="3552825" cy="10305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b="52741"/>
                    <a:stretch>
                      <a:fillRect/>
                    </a:stretch>
                  </pic:blipFill>
                  <pic:spPr bwMode="auto">
                    <a:xfrm>
                      <a:off x="0" y="0"/>
                      <a:ext cx="3578986" cy="1038135"/>
                    </a:xfrm>
                    <a:prstGeom prst="rect">
                      <a:avLst/>
                    </a:prstGeom>
                    <a:noFill/>
                    <a:ln w="9525">
                      <a:noFill/>
                      <a:miter lim="800000"/>
                      <a:headEnd/>
                      <a:tailEnd/>
                    </a:ln>
                  </pic:spPr>
                </pic:pic>
              </a:graphicData>
            </a:graphic>
          </wp:inline>
        </w:drawing>
      </w:r>
    </w:p>
    <w:p w:rsidR="00B2440D" w:rsidRPr="005844D4" w:rsidRDefault="00B2440D" w:rsidP="00B2440D">
      <w:pPr>
        <w:tabs>
          <w:tab w:val="left" w:pos="2492"/>
        </w:tabs>
        <w:jc w:val="both"/>
        <w:rPr>
          <w:color w:val="000000" w:themeColor="text1"/>
        </w:rPr>
      </w:pPr>
      <w:r w:rsidRPr="005844D4">
        <w:rPr>
          <w:noProof/>
          <w:color w:val="000000" w:themeColor="text1"/>
        </w:rPr>
        <w:drawing>
          <wp:inline distT="0" distB="0" distL="0" distR="0" wp14:anchorId="06FDB2C3" wp14:editId="4DBF9DF5">
            <wp:extent cx="3600450" cy="1107831"/>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t="49869"/>
                    <a:stretch>
                      <a:fillRect/>
                    </a:stretch>
                  </pic:blipFill>
                  <pic:spPr bwMode="auto">
                    <a:xfrm>
                      <a:off x="0" y="0"/>
                      <a:ext cx="3616706" cy="1112833"/>
                    </a:xfrm>
                    <a:prstGeom prst="rect">
                      <a:avLst/>
                    </a:prstGeom>
                    <a:noFill/>
                    <a:ln w="9525">
                      <a:noFill/>
                      <a:miter lim="800000"/>
                      <a:headEnd/>
                      <a:tailEnd/>
                    </a:ln>
                  </pic:spPr>
                </pic:pic>
              </a:graphicData>
            </a:graphic>
          </wp:inline>
        </w:drawing>
      </w:r>
    </w:p>
    <w:p w:rsidR="00B2440D" w:rsidRPr="005844D4" w:rsidRDefault="00B2440D" w:rsidP="00B2440D">
      <w:pPr>
        <w:tabs>
          <w:tab w:val="left" w:pos="2492"/>
        </w:tabs>
        <w:jc w:val="both"/>
        <w:rPr>
          <w:color w:val="000000" w:themeColor="text1"/>
        </w:rPr>
      </w:pPr>
    </w:p>
    <w:p w:rsidR="00B2440D" w:rsidRPr="00784D5D" w:rsidRDefault="00B2440D" w:rsidP="00ED7346">
      <w:pPr>
        <w:pStyle w:val="NoSpacing"/>
        <w:spacing w:line="276" w:lineRule="auto"/>
        <w:jc w:val="both"/>
        <w:rPr>
          <w:rFonts w:ascii="Times New Roman" w:hAnsi="Times New Roman" w:cs="Times New Roman"/>
          <w:sz w:val="24"/>
          <w:szCs w:val="24"/>
        </w:rPr>
      </w:pPr>
    </w:p>
    <w:sectPr w:rsidR="00B2440D" w:rsidRPr="00784D5D" w:rsidSect="00E12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6511C"/>
    <w:rsid w:val="00016BE6"/>
    <w:rsid w:val="0003167A"/>
    <w:rsid w:val="00033037"/>
    <w:rsid w:val="00077202"/>
    <w:rsid w:val="00091239"/>
    <w:rsid w:val="000C4D68"/>
    <w:rsid w:val="000D40CA"/>
    <w:rsid w:val="000D69A1"/>
    <w:rsid w:val="00164C28"/>
    <w:rsid w:val="00184441"/>
    <w:rsid w:val="001B7EB7"/>
    <w:rsid w:val="001E281D"/>
    <w:rsid w:val="001E2ADD"/>
    <w:rsid w:val="001E565B"/>
    <w:rsid w:val="002D2B56"/>
    <w:rsid w:val="00327888"/>
    <w:rsid w:val="00381AA1"/>
    <w:rsid w:val="003B7585"/>
    <w:rsid w:val="004333ED"/>
    <w:rsid w:val="00507566"/>
    <w:rsid w:val="00597008"/>
    <w:rsid w:val="005D51F7"/>
    <w:rsid w:val="005D70C6"/>
    <w:rsid w:val="006A3FD7"/>
    <w:rsid w:val="00710F79"/>
    <w:rsid w:val="00743E1C"/>
    <w:rsid w:val="00777FFA"/>
    <w:rsid w:val="00784D5D"/>
    <w:rsid w:val="00797EFD"/>
    <w:rsid w:val="007E0266"/>
    <w:rsid w:val="008227C5"/>
    <w:rsid w:val="00830840"/>
    <w:rsid w:val="00855DED"/>
    <w:rsid w:val="0086511C"/>
    <w:rsid w:val="008665A9"/>
    <w:rsid w:val="00876BB1"/>
    <w:rsid w:val="008915DC"/>
    <w:rsid w:val="008D1ACD"/>
    <w:rsid w:val="008D297B"/>
    <w:rsid w:val="009001F3"/>
    <w:rsid w:val="009506B7"/>
    <w:rsid w:val="00986FCC"/>
    <w:rsid w:val="00A0054D"/>
    <w:rsid w:val="00A536C0"/>
    <w:rsid w:val="00A5542C"/>
    <w:rsid w:val="00A80A46"/>
    <w:rsid w:val="00AC5231"/>
    <w:rsid w:val="00AD1416"/>
    <w:rsid w:val="00B2440D"/>
    <w:rsid w:val="00B34930"/>
    <w:rsid w:val="00B7229D"/>
    <w:rsid w:val="00B86213"/>
    <w:rsid w:val="00BB2659"/>
    <w:rsid w:val="00BE2A83"/>
    <w:rsid w:val="00CF5731"/>
    <w:rsid w:val="00D21592"/>
    <w:rsid w:val="00D4056E"/>
    <w:rsid w:val="00D76E4D"/>
    <w:rsid w:val="00D83B8F"/>
    <w:rsid w:val="00E120F3"/>
    <w:rsid w:val="00E321FB"/>
    <w:rsid w:val="00E46D23"/>
    <w:rsid w:val="00E76BF9"/>
    <w:rsid w:val="00E93F01"/>
    <w:rsid w:val="00E95490"/>
    <w:rsid w:val="00EA0836"/>
    <w:rsid w:val="00ED7346"/>
    <w:rsid w:val="00F12474"/>
    <w:rsid w:val="00F9765D"/>
    <w:rsid w:val="00FB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477C"/>
  <w15:docId w15:val="{6AE379EC-4AAB-46F7-B027-48FEE2E2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11C"/>
    <w:rPr>
      <w:rFonts w:ascii="Calibri" w:eastAsia="Calibri" w:hAnsi="Calibri" w:cs="Times New Roman"/>
    </w:rPr>
  </w:style>
  <w:style w:type="paragraph" w:styleId="Heading3">
    <w:name w:val="heading 3"/>
    <w:basedOn w:val="Normal"/>
    <w:link w:val="Heading3Char"/>
    <w:uiPriority w:val="9"/>
    <w:qFormat/>
    <w:rsid w:val="00B7229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11C"/>
    <w:pPr>
      <w:spacing w:after="0" w:line="240" w:lineRule="auto"/>
    </w:pPr>
  </w:style>
  <w:style w:type="table" w:styleId="TableGrid">
    <w:name w:val="Table Grid"/>
    <w:basedOn w:val="TableNormal"/>
    <w:uiPriority w:val="59"/>
    <w:rsid w:val="0086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5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11C"/>
    <w:rPr>
      <w:rFonts w:ascii="Tahoma" w:eastAsia="Calibri" w:hAnsi="Tahoma" w:cs="Tahoma"/>
      <w:sz w:val="16"/>
      <w:szCs w:val="16"/>
    </w:rPr>
  </w:style>
  <w:style w:type="character" w:customStyle="1" w:styleId="Heading3Char">
    <w:name w:val="Heading 3 Char"/>
    <w:basedOn w:val="DefaultParagraphFont"/>
    <w:link w:val="Heading3"/>
    <w:uiPriority w:val="9"/>
    <w:rsid w:val="00B7229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E28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png"/><Relationship Id="rId18" Type="http://schemas.openxmlformats.org/officeDocument/2006/relationships/hyperlink" Target="http://www.telecomsmag" TargetMode="Externa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4.emf"/><Relationship Id="rId12" Type="http://schemas.openxmlformats.org/officeDocument/2006/relationships/image" Target="media/image9.png"/><Relationship Id="rId17" Type="http://schemas.openxmlformats.org/officeDocument/2006/relationships/hyperlink" Target="http://lirneasia.net/20017/10/mobilenumber-portability-the-case-for-and-against/"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emf"/><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4.png"/><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14</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67</cp:revision>
  <dcterms:created xsi:type="dcterms:W3CDTF">2023-08-03T13:09:00Z</dcterms:created>
  <dcterms:modified xsi:type="dcterms:W3CDTF">2023-11-07T16:22:00Z</dcterms:modified>
</cp:coreProperties>
</file>